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55258C" w:rsidRPr="00A534C1" w:rsidRDefault="00485235" w:rsidP="002B0102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2B0102">
        <w:rPr>
          <w:rFonts w:hint="cs"/>
          <w:rtl/>
        </w:rPr>
        <w:t>05</w:t>
      </w:r>
      <w:r w:rsidR="00B20047">
        <w:t xml:space="preserve"> </w:t>
      </w:r>
      <w:r w:rsidR="00FB600C">
        <w:t>/</w:t>
      </w:r>
      <w:r w:rsidR="00F20738">
        <w:rPr>
          <w:rFonts w:hint="cs"/>
          <w:rtl/>
        </w:rPr>
        <w:t>1</w:t>
      </w:r>
      <w:r w:rsidR="002B0102">
        <w:rPr>
          <w:rFonts w:hint="cs"/>
          <w:rtl/>
        </w:rPr>
        <w:t>2</w:t>
      </w:r>
      <w:r w:rsidR="00FB600C">
        <w:t>/202</w:t>
      </w:r>
      <w:r w:rsidR="004205A8">
        <w:t>5</w:t>
      </w: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  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 soutenance</w:t>
      </w:r>
    </w:p>
    <w:p w:rsidR="003C7104" w:rsidRDefault="001750C0" w:rsidP="008A7A0B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:</w:t>
      </w:r>
      <w:r w:rsidR="008A7A0B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IEF</w:t>
      </w:r>
    </w:p>
    <w:p w:rsidR="00BE5973" w:rsidRPr="004E6B36" w:rsidRDefault="00BE5973" w:rsidP="004E6B3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5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9"/>
        <w:gridCol w:w="1265"/>
        <w:gridCol w:w="1129"/>
        <w:gridCol w:w="1484"/>
        <w:gridCol w:w="3257"/>
        <w:gridCol w:w="1648"/>
        <w:gridCol w:w="1781"/>
        <w:gridCol w:w="1538"/>
        <w:gridCol w:w="2538"/>
      </w:tblGrid>
      <w:tr w:rsidR="009D16D6" w:rsidRPr="0035733B" w:rsidTr="00B4270D">
        <w:trPr>
          <w:trHeight w:val="855"/>
          <w:jc w:val="center"/>
        </w:trPr>
        <w:tc>
          <w:tcPr>
            <w:tcW w:w="1189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65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 (FR)</w:t>
            </w:r>
          </w:p>
        </w:tc>
        <w:tc>
          <w:tcPr>
            <w:tcW w:w="1129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Prénom (FR)</w:t>
            </w:r>
          </w:p>
        </w:tc>
        <w:tc>
          <w:tcPr>
            <w:tcW w:w="1484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Spécialité</w:t>
            </w:r>
          </w:p>
        </w:tc>
        <w:tc>
          <w:tcPr>
            <w:tcW w:w="3257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Sujet</w:t>
            </w:r>
          </w:p>
        </w:tc>
        <w:tc>
          <w:tcPr>
            <w:tcW w:w="164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Encadrant</w:t>
            </w:r>
          </w:p>
        </w:tc>
        <w:tc>
          <w:tcPr>
            <w:tcW w:w="1781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Rapporteur</w:t>
            </w:r>
          </w:p>
        </w:tc>
        <w:tc>
          <w:tcPr>
            <w:tcW w:w="153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Jury</w:t>
            </w:r>
          </w:p>
        </w:tc>
        <w:tc>
          <w:tcPr>
            <w:tcW w:w="2538" w:type="dxa"/>
            <w:shd w:val="clear" w:color="000000" w:fill="DDD9C3"/>
            <w:vAlign w:val="center"/>
            <w:hideMark/>
          </w:tcPr>
          <w:p w:rsidR="009D16D6" w:rsidRPr="0035733B" w:rsidRDefault="009D16D6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Dates de soutenance</w:t>
            </w:r>
          </w:p>
        </w:tc>
      </w:tr>
      <w:tr w:rsidR="00DC5805" w:rsidRPr="0035733B" w:rsidTr="00DC5805">
        <w:trPr>
          <w:trHeight w:val="855"/>
          <w:jc w:val="center"/>
        </w:trPr>
        <w:tc>
          <w:tcPr>
            <w:tcW w:w="1189" w:type="dxa"/>
            <w:shd w:val="clear" w:color="auto" w:fill="FFFFFF" w:themeFill="background1"/>
            <w:vAlign w:val="center"/>
            <w:hideMark/>
          </w:tcPr>
          <w:p w:rsidR="00DC5805" w:rsidRPr="0035733B" w:rsidRDefault="00DC5805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Ben Abdellatif 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Molka</w:t>
            </w:r>
          </w:p>
        </w:tc>
        <w:tc>
          <w:tcPr>
            <w:tcW w:w="1484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IEF</w:t>
            </w:r>
          </w:p>
        </w:tc>
        <w:tc>
          <w:tcPr>
            <w:tcW w:w="3257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L'impact du risque de change sur la performance financière : Analyse comparative de la Banque Nationale Agricole (BNA) et dix autres banques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Wissem Daadaa </w:t>
            </w:r>
          </w:p>
        </w:tc>
        <w:tc>
          <w:tcPr>
            <w:tcW w:w="1781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Wafa Essid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Amira Ben Abdelkarim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DC5805" w:rsidRDefault="00DC5805">
            <w:r>
              <w:t>16/12/2025 13h00 Salle de Reunion</w:t>
            </w:r>
          </w:p>
        </w:tc>
      </w:tr>
      <w:tr w:rsidR="00DC5805" w:rsidRPr="0035733B" w:rsidTr="00DC5805">
        <w:trPr>
          <w:trHeight w:val="855"/>
          <w:jc w:val="center"/>
        </w:trPr>
        <w:tc>
          <w:tcPr>
            <w:tcW w:w="1189" w:type="dxa"/>
            <w:shd w:val="clear" w:color="auto" w:fill="FFFFFF" w:themeFill="background1"/>
            <w:vAlign w:val="center"/>
            <w:hideMark/>
          </w:tcPr>
          <w:p w:rsidR="00DC5805" w:rsidRDefault="00DC5805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Najar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Rihem</w:t>
            </w:r>
          </w:p>
        </w:tc>
        <w:tc>
          <w:tcPr>
            <w:tcW w:w="1484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IEF</w:t>
            </w:r>
          </w:p>
        </w:tc>
        <w:tc>
          <w:tcPr>
            <w:tcW w:w="3257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L'effet du volume d'echanges sur le cash holding 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Wissem Daadaa </w:t>
            </w:r>
          </w:p>
        </w:tc>
        <w:tc>
          <w:tcPr>
            <w:tcW w:w="1781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Amira Ben Abdelkarim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Wafa Essid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DC5805" w:rsidRDefault="00DC5805">
            <w:r>
              <w:t>16/12/2025 13h45Salle de Reunion</w:t>
            </w:r>
          </w:p>
        </w:tc>
      </w:tr>
      <w:tr w:rsidR="00DC5805" w:rsidRPr="0035733B" w:rsidTr="00DC5805">
        <w:trPr>
          <w:trHeight w:val="855"/>
          <w:jc w:val="center"/>
        </w:trPr>
        <w:tc>
          <w:tcPr>
            <w:tcW w:w="1189" w:type="dxa"/>
            <w:shd w:val="clear" w:color="auto" w:fill="FFFFFF" w:themeFill="background1"/>
            <w:vAlign w:val="center"/>
            <w:hideMark/>
          </w:tcPr>
          <w:p w:rsidR="00DC5805" w:rsidRDefault="00DC5805" w:rsidP="00DC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Ben Othmen</w:t>
            </w:r>
          </w:p>
        </w:tc>
        <w:tc>
          <w:tcPr>
            <w:tcW w:w="1129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Chaima</w:t>
            </w:r>
          </w:p>
        </w:tc>
        <w:tc>
          <w:tcPr>
            <w:tcW w:w="1484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IEF</w:t>
            </w:r>
          </w:p>
        </w:tc>
        <w:tc>
          <w:tcPr>
            <w:tcW w:w="3257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 budgétaire des ventes et performance financière</w:t>
            </w:r>
          </w:p>
        </w:tc>
        <w:tc>
          <w:tcPr>
            <w:tcW w:w="1648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Wissem Daadaa </w:t>
            </w:r>
          </w:p>
        </w:tc>
        <w:tc>
          <w:tcPr>
            <w:tcW w:w="1781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Wafa Essid</w:t>
            </w:r>
          </w:p>
        </w:tc>
        <w:tc>
          <w:tcPr>
            <w:tcW w:w="1538" w:type="dxa"/>
            <w:shd w:val="clear" w:color="auto" w:fill="FFFFFF" w:themeFill="background1"/>
            <w:vAlign w:val="center"/>
            <w:hideMark/>
          </w:tcPr>
          <w:p w:rsidR="00DC5805" w:rsidRDefault="00DC5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Amira Ben Abdelkarim</w:t>
            </w:r>
          </w:p>
        </w:tc>
        <w:tc>
          <w:tcPr>
            <w:tcW w:w="2538" w:type="dxa"/>
            <w:shd w:val="clear" w:color="auto" w:fill="FFFFFF" w:themeFill="background1"/>
            <w:vAlign w:val="center"/>
            <w:hideMark/>
          </w:tcPr>
          <w:p w:rsidR="00DC5805" w:rsidRDefault="00DC5805">
            <w:r>
              <w:t>16/12/2025 14h30 Salle de Reunion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941161">
      <w:headerReference w:type="default" r:id="rId6"/>
      <w:footerReference w:type="default" r:id="rId7"/>
      <w:pgSz w:w="16838" w:h="11906" w:orient="landscape"/>
      <w:pgMar w:top="1560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A70" w:rsidRDefault="000C0A70" w:rsidP="001750C0">
      <w:pPr>
        <w:spacing w:after="0" w:line="240" w:lineRule="auto"/>
      </w:pPr>
      <w:r>
        <w:separator/>
      </w:r>
    </w:p>
  </w:endnote>
  <w:endnote w:type="continuationSeparator" w:id="1">
    <w:p w:rsidR="000C0A70" w:rsidRDefault="000C0A70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C0" w:rsidRPr="007F3C29" w:rsidRDefault="00003844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003844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Faculté des Sciences Economiques et de Gestion de Nabeul- Elmrezga Route Hammamet 8000 Nabeul</w:t>
    </w:r>
  </w:p>
  <w:p w:rsidR="001750C0" w:rsidRDefault="001750C0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1750C0" w:rsidRDefault="001750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A70" w:rsidRDefault="000C0A70" w:rsidP="001750C0">
      <w:pPr>
        <w:spacing w:after="0" w:line="240" w:lineRule="auto"/>
      </w:pPr>
      <w:r>
        <w:separator/>
      </w:r>
    </w:p>
  </w:footnote>
  <w:footnote w:type="continuationSeparator" w:id="1">
    <w:p w:rsidR="000C0A70" w:rsidRDefault="000C0A70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1750C0" w:rsidRPr="007F3C29" w:rsidTr="0055258C">
      <w:trPr>
        <w:trHeight w:val="1277"/>
      </w:trPr>
      <w:tc>
        <w:tcPr>
          <w:tcW w:w="3898" w:type="dxa"/>
          <w:vAlign w:val="center"/>
        </w:tcPr>
        <w:p w:rsidR="001750C0" w:rsidRPr="007F3C29" w:rsidRDefault="001750C0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1750C0" w:rsidRPr="007F3C29" w:rsidRDefault="00003844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1750C0" w:rsidRPr="007F3C29" w:rsidRDefault="001750C0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1750C0" w:rsidRPr="00C40225" w:rsidRDefault="00003844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003844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وزارة</w:t>
          </w:r>
          <w:r w:rsidR="001750C0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1750C0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1750C0" w:rsidRPr="00C40225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قرطــاج</w:t>
          </w:r>
        </w:p>
        <w:p w:rsidR="001750C0" w:rsidRPr="0042666F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1750C0" w:rsidRDefault="001750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50C0"/>
    <w:rsid w:val="00003844"/>
    <w:rsid w:val="00004565"/>
    <w:rsid w:val="00083FA7"/>
    <w:rsid w:val="00096F4F"/>
    <w:rsid w:val="000C0A70"/>
    <w:rsid w:val="000C3295"/>
    <w:rsid w:val="000D1748"/>
    <w:rsid w:val="000E3548"/>
    <w:rsid w:val="001537CE"/>
    <w:rsid w:val="001750C0"/>
    <w:rsid w:val="001C04DF"/>
    <w:rsid w:val="001E04C6"/>
    <w:rsid w:val="001E3F75"/>
    <w:rsid w:val="00206F2E"/>
    <w:rsid w:val="002354FC"/>
    <w:rsid w:val="00245978"/>
    <w:rsid w:val="00246A27"/>
    <w:rsid w:val="00270E70"/>
    <w:rsid w:val="002B0102"/>
    <w:rsid w:val="002B3D54"/>
    <w:rsid w:val="002D1813"/>
    <w:rsid w:val="003161FD"/>
    <w:rsid w:val="0035733B"/>
    <w:rsid w:val="00371471"/>
    <w:rsid w:val="00377D82"/>
    <w:rsid w:val="003B49C3"/>
    <w:rsid w:val="003C479E"/>
    <w:rsid w:val="003C7104"/>
    <w:rsid w:val="003D40DC"/>
    <w:rsid w:val="003E68C6"/>
    <w:rsid w:val="004016C3"/>
    <w:rsid w:val="004205A8"/>
    <w:rsid w:val="0042238E"/>
    <w:rsid w:val="004275E7"/>
    <w:rsid w:val="00437398"/>
    <w:rsid w:val="00450FB1"/>
    <w:rsid w:val="00475485"/>
    <w:rsid w:val="00483E89"/>
    <w:rsid w:val="004846A2"/>
    <w:rsid w:val="00485235"/>
    <w:rsid w:val="004A2F93"/>
    <w:rsid w:val="004A70DC"/>
    <w:rsid w:val="004C06E9"/>
    <w:rsid w:val="004C36AC"/>
    <w:rsid w:val="004E6B36"/>
    <w:rsid w:val="005173EE"/>
    <w:rsid w:val="00547B63"/>
    <w:rsid w:val="0055258C"/>
    <w:rsid w:val="005B5850"/>
    <w:rsid w:val="005C700A"/>
    <w:rsid w:val="005E05D4"/>
    <w:rsid w:val="0060508A"/>
    <w:rsid w:val="0060626E"/>
    <w:rsid w:val="00626C63"/>
    <w:rsid w:val="00651240"/>
    <w:rsid w:val="00665B68"/>
    <w:rsid w:val="006A23B8"/>
    <w:rsid w:val="006A2D6C"/>
    <w:rsid w:val="006A527D"/>
    <w:rsid w:val="006B6D06"/>
    <w:rsid w:val="006E66CF"/>
    <w:rsid w:val="006F1B4E"/>
    <w:rsid w:val="006F553D"/>
    <w:rsid w:val="00700D12"/>
    <w:rsid w:val="007164A1"/>
    <w:rsid w:val="007267DC"/>
    <w:rsid w:val="007C5987"/>
    <w:rsid w:val="007E7A49"/>
    <w:rsid w:val="00801E57"/>
    <w:rsid w:val="008271BB"/>
    <w:rsid w:val="00835296"/>
    <w:rsid w:val="00836F15"/>
    <w:rsid w:val="00837131"/>
    <w:rsid w:val="00837DEB"/>
    <w:rsid w:val="0084049B"/>
    <w:rsid w:val="00854191"/>
    <w:rsid w:val="00875553"/>
    <w:rsid w:val="008A7A0B"/>
    <w:rsid w:val="008B2D6A"/>
    <w:rsid w:val="008C1F45"/>
    <w:rsid w:val="008D450A"/>
    <w:rsid w:val="008E5FBA"/>
    <w:rsid w:val="008F697C"/>
    <w:rsid w:val="008F718A"/>
    <w:rsid w:val="00912E5D"/>
    <w:rsid w:val="009316C2"/>
    <w:rsid w:val="00941161"/>
    <w:rsid w:val="00941DF0"/>
    <w:rsid w:val="00943D30"/>
    <w:rsid w:val="009575D4"/>
    <w:rsid w:val="00996C13"/>
    <w:rsid w:val="009A02F2"/>
    <w:rsid w:val="009B7B3C"/>
    <w:rsid w:val="009D16D6"/>
    <w:rsid w:val="009F2FF8"/>
    <w:rsid w:val="009F7159"/>
    <w:rsid w:val="00A12CEB"/>
    <w:rsid w:val="00A27C2A"/>
    <w:rsid w:val="00A43E1F"/>
    <w:rsid w:val="00A534C1"/>
    <w:rsid w:val="00A676FA"/>
    <w:rsid w:val="00A94871"/>
    <w:rsid w:val="00AF79CA"/>
    <w:rsid w:val="00B024B4"/>
    <w:rsid w:val="00B05FB5"/>
    <w:rsid w:val="00B20047"/>
    <w:rsid w:val="00B33095"/>
    <w:rsid w:val="00B4270D"/>
    <w:rsid w:val="00B567CF"/>
    <w:rsid w:val="00B72004"/>
    <w:rsid w:val="00B82D02"/>
    <w:rsid w:val="00BA0FC8"/>
    <w:rsid w:val="00BA28E2"/>
    <w:rsid w:val="00BD59C2"/>
    <w:rsid w:val="00BE5973"/>
    <w:rsid w:val="00C055E5"/>
    <w:rsid w:val="00C11BE4"/>
    <w:rsid w:val="00C12C79"/>
    <w:rsid w:val="00C27BDA"/>
    <w:rsid w:val="00C7298D"/>
    <w:rsid w:val="00C837B2"/>
    <w:rsid w:val="00C93D91"/>
    <w:rsid w:val="00D5442D"/>
    <w:rsid w:val="00D6465E"/>
    <w:rsid w:val="00D861D9"/>
    <w:rsid w:val="00D86534"/>
    <w:rsid w:val="00D91195"/>
    <w:rsid w:val="00D93414"/>
    <w:rsid w:val="00DC5805"/>
    <w:rsid w:val="00DF4174"/>
    <w:rsid w:val="00E12211"/>
    <w:rsid w:val="00E23DFF"/>
    <w:rsid w:val="00E24BCA"/>
    <w:rsid w:val="00E6333C"/>
    <w:rsid w:val="00E65D2A"/>
    <w:rsid w:val="00E764D3"/>
    <w:rsid w:val="00E843D3"/>
    <w:rsid w:val="00EE6333"/>
    <w:rsid w:val="00EE6D00"/>
    <w:rsid w:val="00EF4831"/>
    <w:rsid w:val="00F20738"/>
    <w:rsid w:val="00F32AB7"/>
    <w:rsid w:val="00F670E5"/>
    <w:rsid w:val="00F828B1"/>
    <w:rsid w:val="00FA16AD"/>
    <w:rsid w:val="00FB600C"/>
    <w:rsid w:val="00FD5250"/>
    <w:rsid w:val="00FF5DFF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80</cp:revision>
  <cp:lastPrinted>2025-12-05T07:18:00Z</cp:lastPrinted>
  <dcterms:created xsi:type="dcterms:W3CDTF">2024-07-10T10:27:00Z</dcterms:created>
  <dcterms:modified xsi:type="dcterms:W3CDTF">2025-12-05T09:09:00Z</dcterms:modified>
</cp:coreProperties>
</file>