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B546D5" w:rsidRPr="00B546D5" w:rsidRDefault="00485235" w:rsidP="00B546D5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2B0102">
        <w:rPr>
          <w:rFonts w:hint="cs"/>
          <w:rtl/>
        </w:rPr>
        <w:t>05</w:t>
      </w:r>
      <w:r w:rsidR="00B20047">
        <w:t xml:space="preserve"> </w:t>
      </w:r>
      <w:r w:rsidR="00FB600C">
        <w:t>/</w:t>
      </w:r>
      <w:r w:rsidR="00F20738">
        <w:rPr>
          <w:rFonts w:hint="cs"/>
          <w:rtl/>
        </w:rPr>
        <w:t>1</w:t>
      </w:r>
      <w:r w:rsidR="002B0102">
        <w:rPr>
          <w:rFonts w:hint="cs"/>
          <w:rtl/>
        </w:rPr>
        <w:t>2</w:t>
      </w:r>
      <w:r w:rsidR="00FB600C">
        <w:t>/202</w:t>
      </w:r>
      <w:r w:rsidR="004205A8">
        <w:t>5</w:t>
      </w:r>
    </w:p>
    <w:p w:rsidR="00B546D5" w:rsidRDefault="00B546D5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p w:rsidR="00B546D5" w:rsidRDefault="00B546D5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 soutenance</w:t>
      </w:r>
    </w:p>
    <w:p w:rsidR="00B546D5" w:rsidRDefault="001750C0" w:rsidP="00B546D5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:</w:t>
      </w:r>
      <w:r w:rsidR="008A7A0B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I</w:t>
      </w:r>
      <w:r w:rsidR="00644628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Q</w:t>
      </w:r>
    </w:p>
    <w:p w:rsidR="00B546D5" w:rsidRPr="004E6B36" w:rsidRDefault="00B546D5" w:rsidP="00B546D5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7"/>
        <w:gridCol w:w="1265"/>
        <w:gridCol w:w="1129"/>
        <w:gridCol w:w="1090"/>
        <w:gridCol w:w="4184"/>
        <w:gridCol w:w="1648"/>
        <w:gridCol w:w="1648"/>
        <w:gridCol w:w="1538"/>
        <w:gridCol w:w="2538"/>
      </w:tblGrid>
      <w:tr w:rsidR="009D16D6" w:rsidRPr="00644628" w:rsidTr="00B546D5">
        <w:trPr>
          <w:trHeight w:val="855"/>
          <w:jc w:val="center"/>
        </w:trPr>
        <w:tc>
          <w:tcPr>
            <w:tcW w:w="757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1265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Nom (FR)</w:t>
            </w:r>
          </w:p>
        </w:tc>
        <w:tc>
          <w:tcPr>
            <w:tcW w:w="1129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Prénom (FR)</w:t>
            </w:r>
          </w:p>
        </w:tc>
        <w:tc>
          <w:tcPr>
            <w:tcW w:w="1090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Spécialité</w:t>
            </w:r>
          </w:p>
        </w:tc>
        <w:tc>
          <w:tcPr>
            <w:tcW w:w="4184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Sujet</w:t>
            </w:r>
          </w:p>
        </w:tc>
        <w:tc>
          <w:tcPr>
            <w:tcW w:w="1648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Encadrant</w:t>
            </w:r>
          </w:p>
        </w:tc>
        <w:tc>
          <w:tcPr>
            <w:tcW w:w="1648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Rapporteur</w:t>
            </w:r>
          </w:p>
        </w:tc>
        <w:tc>
          <w:tcPr>
            <w:tcW w:w="1538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Jury</w:t>
            </w:r>
          </w:p>
        </w:tc>
        <w:tc>
          <w:tcPr>
            <w:tcW w:w="2538" w:type="dxa"/>
            <w:shd w:val="clear" w:color="000000" w:fill="DDD9C3"/>
            <w:vAlign w:val="center"/>
            <w:hideMark/>
          </w:tcPr>
          <w:p w:rsidR="009D16D6" w:rsidRPr="00644628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28">
              <w:rPr>
                <w:rFonts w:ascii="Times New Roman" w:eastAsia="Times New Roman" w:hAnsi="Times New Roman" w:cs="Times New Roman"/>
                <w:b/>
                <w:bCs/>
              </w:rPr>
              <w:t>Dates de soutenance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Bilel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Ben cheikh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 xml:space="preserve">Mise en œuvre de la méthode DMAIC pour l'amélioration des processus en boulangerie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 xml:space="preserve">Ali Achouri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Rawand Hawari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Mohamed Ali Chelli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8h30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Rim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Mezlini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>Optimisation du systéme de production pharmaceutique par l'approche PDCA -cas des laboratoires médis-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 xml:space="preserve">Ali Achouri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 xml:space="preserve">Jihene Hichri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Rawand Hawari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9h15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Mhamed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Barket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 xml:space="preserve">Conception dun cahier des charges d'une application de digitalisation des audits QSE : Cas de la société Lumière Logistiqu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Rawand Hawari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 xml:space="preserve">Jihene Hichri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 xml:space="preserve">Ali Achouri 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10h00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Mastouri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Meniar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>Optimisation du déploiement FTTH au sein de la SOTETEL a travers la démarche DMAIC (six sigma)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 xml:space="preserve">Ali Achouri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 xml:space="preserve">Jihene Hichri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Mohamed Ali Chelli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10h45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Ben Nour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Rihab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>Evaluation de l'efficacité de système management intégré de la société STRAMIFLEX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Mohamed Ali Chelli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 xml:space="preserve">Jihene Hichri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 xml:space="preserve">Ali Achouri 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11h30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sidhom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imen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>Optimisation de la gestion des examens dans un centre de formation par l'aoolication de l'outil lean Elite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 xml:space="preserve">Ali Achouri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Rawand Hawari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Mohamed Ali Chelli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12h15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Abidli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Chayma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>Convergence du taux de non-conformité des piéces rejetées pour le projet Audi PPE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 xml:space="preserve">Jihene Hichri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Rawand Hawari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Ali Achouri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13h00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Ben Ltayef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Khawla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>Mise à niveau des processus et analyse des risques au sein de la société CSM-GIAS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Rawand Hawari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Ali Achouri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Mohamed Ali Chelli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>19/12/2025 13h45 Salle 4C</w:t>
            </w:r>
          </w:p>
        </w:tc>
      </w:tr>
      <w:tr w:rsidR="00644628" w:rsidRPr="00644628" w:rsidTr="00B546D5">
        <w:trPr>
          <w:trHeight w:val="855"/>
          <w:jc w:val="center"/>
        </w:trPr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644628" w:rsidRPr="00644628" w:rsidRDefault="00861AFE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 xml:space="preserve">Ben Hassan 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jc w:val="center"/>
              <w:rPr>
                <w:b/>
                <w:bCs/>
                <w:sz w:val="20"/>
                <w:szCs w:val="20"/>
              </w:rPr>
            </w:pPr>
            <w:r w:rsidRPr="00644628">
              <w:rPr>
                <w:b/>
                <w:bCs/>
                <w:sz w:val="20"/>
                <w:szCs w:val="20"/>
              </w:rPr>
              <w:t>Aya</w:t>
            </w:r>
          </w:p>
        </w:tc>
        <w:tc>
          <w:tcPr>
            <w:tcW w:w="1090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IQ</w:t>
            </w:r>
          </w:p>
        </w:tc>
        <w:tc>
          <w:tcPr>
            <w:tcW w:w="4184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8"/>
                <w:szCs w:val="28"/>
              </w:rPr>
            </w:pPr>
            <w:r w:rsidRPr="00644628">
              <w:rPr>
                <w:sz w:val="28"/>
                <w:szCs w:val="28"/>
              </w:rPr>
              <w:t>Convergence du taux de scrap des pièces du projet Audi PPE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 xml:space="preserve">Jihene Hichri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Mohamed Ali Chelli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pPr>
              <w:rPr>
                <w:sz w:val="20"/>
                <w:szCs w:val="20"/>
              </w:rPr>
            </w:pPr>
            <w:r w:rsidRPr="00644628">
              <w:rPr>
                <w:sz w:val="20"/>
                <w:szCs w:val="20"/>
              </w:rPr>
              <w:t>Ali Achouri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644628" w:rsidRPr="00644628" w:rsidRDefault="00644628">
            <w:r w:rsidRPr="00644628">
              <w:t xml:space="preserve">19/12/2025 14h30 SalleC  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B546D5">
      <w:headerReference w:type="default" r:id="rId6"/>
      <w:footerReference w:type="default" r:id="rId7"/>
      <w:pgSz w:w="16838" w:h="11906" w:orient="landscape"/>
      <w:pgMar w:top="1560" w:right="53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CA8" w:rsidRDefault="00970CA8" w:rsidP="001750C0">
      <w:pPr>
        <w:spacing w:after="0" w:line="240" w:lineRule="auto"/>
      </w:pPr>
      <w:r>
        <w:separator/>
      </w:r>
    </w:p>
  </w:endnote>
  <w:endnote w:type="continuationSeparator" w:id="1">
    <w:p w:rsidR="00970CA8" w:rsidRDefault="00970CA8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C0" w:rsidRPr="007F3C29" w:rsidRDefault="00C918AD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C918AD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Faculté des Sciences Economiques et de Gestion de Nabeul- Elmrezga Route Hammamet 8000 Nabeul</w:t>
    </w:r>
  </w:p>
  <w:p w:rsidR="001750C0" w:rsidRDefault="001750C0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1750C0" w:rsidRDefault="001750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CA8" w:rsidRDefault="00970CA8" w:rsidP="001750C0">
      <w:pPr>
        <w:spacing w:after="0" w:line="240" w:lineRule="auto"/>
      </w:pPr>
      <w:r>
        <w:separator/>
      </w:r>
    </w:p>
  </w:footnote>
  <w:footnote w:type="continuationSeparator" w:id="1">
    <w:p w:rsidR="00970CA8" w:rsidRDefault="00970CA8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1750C0" w:rsidRPr="007F3C29" w:rsidTr="0055258C">
      <w:trPr>
        <w:trHeight w:val="1277"/>
      </w:trPr>
      <w:tc>
        <w:tcPr>
          <w:tcW w:w="3898" w:type="dxa"/>
          <w:vAlign w:val="center"/>
        </w:tcPr>
        <w:p w:rsidR="001750C0" w:rsidRPr="007F3C29" w:rsidRDefault="001750C0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1750C0" w:rsidRPr="007F3C29" w:rsidRDefault="00C918AD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1750C0" w:rsidRPr="007F3C29" w:rsidRDefault="001750C0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1750C0" w:rsidRPr="00C40225" w:rsidRDefault="00C918AD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918AD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وزارة</w:t>
          </w:r>
          <w:r w:rsidR="001750C0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1750C0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1750C0" w:rsidRPr="00C40225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قرطــاج</w:t>
          </w:r>
        </w:p>
        <w:p w:rsidR="001750C0" w:rsidRPr="0042666F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1750C0" w:rsidRDefault="001750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50C0"/>
    <w:rsid w:val="00003844"/>
    <w:rsid w:val="00004565"/>
    <w:rsid w:val="00083FA7"/>
    <w:rsid w:val="00096F4F"/>
    <w:rsid w:val="000C0A70"/>
    <w:rsid w:val="000C3295"/>
    <w:rsid w:val="000D1748"/>
    <w:rsid w:val="000E3548"/>
    <w:rsid w:val="001537CE"/>
    <w:rsid w:val="001750C0"/>
    <w:rsid w:val="001C04DF"/>
    <w:rsid w:val="001E04C6"/>
    <w:rsid w:val="001E3F75"/>
    <w:rsid w:val="00206F2E"/>
    <w:rsid w:val="002354FC"/>
    <w:rsid w:val="00245978"/>
    <w:rsid w:val="00246A27"/>
    <w:rsid w:val="00270E70"/>
    <w:rsid w:val="002B0102"/>
    <w:rsid w:val="002B3D54"/>
    <w:rsid w:val="002D1813"/>
    <w:rsid w:val="003161FD"/>
    <w:rsid w:val="0035733B"/>
    <w:rsid w:val="00371471"/>
    <w:rsid w:val="00377D82"/>
    <w:rsid w:val="003B49C3"/>
    <w:rsid w:val="003C479E"/>
    <w:rsid w:val="003C7104"/>
    <w:rsid w:val="003D40DC"/>
    <w:rsid w:val="003E68C6"/>
    <w:rsid w:val="004016C3"/>
    <w:rsid w:val="004205A8"/>
    <w:rsid w:val="0042238E"/>
    <w:rsid w:val="004275E7"/>
    <w:rsid w:val="00437398"/>
    <w:rsid w:val="00450FB1"/>
    <w:rsid w:val="00475485"/>
    <w:rsid w:val="00483E89"/>
    <w:rsid w:val="004846A2"/>
    <w:rsid w:val="00485235"/>
    <w:rsid w:val="004A2F93"/>
    <w:rsid w:val="004A70DC"/>
    <w:rsid w:val="004C06E9"/>
    <w:rsid w:val="004C36AC"/>
    <w:rsid w:val="004E6B36"/>
    <w:rsid w:val="005173EE"/>
    <w:rsid w:val="00547B63"/>
    <w:rsid w:val="0055258C"/>
    <w:rsid w:val="005B5850"/>
    <w:rsid w:val="005C700A"/>
    <w:rsid w:val="005E05D4"/>
    <w:rsid w:val="0060508A"/>
    <w:rsid w:val="0060626E"/>
    <w:rsid w:val="00626C63"/>
    <w:rsid w:val="00644628"/>
    <w:rsid w:val="00651240"/>
    <w:rsid w:val="00665B68"/>
    <w:rsid w:val="006A23B8"/>
    <w:rsid w:val="006A2D6C"/>
    <w:rsid w:val="006A527D"/>
    <w:rsid w:val="006B6D06"/>
    <w:rsid w:val="006E66CF"/>
    <w:rsid w:val="006F1B4E"/>
    <w:rsid w:val="006F553D"/>
    <w:rsid w:val="00700D12"/>
    <w:rsid w:val="007164A1"/>
    <w:rsid w:val="007267DC"/>
    <w:rsid w:val="007C5987"/>
    <w:rsid w:val="007E7A49"/>
    <w:rsid w:val="00801E57"/>
    <w:rsid w:val="008271BB"/>
    <w:rsid w:val="00835296"/>
    <w:rsid w:val="00836F15"/>
    <w:rsid w:val="00837131"/>
    <w:rsid w:val="00837DEB"/>
    <w:rsid w:val="0084049B"/>
    <w:rsid w:val="00854191"/>
    <w:rsid w:val="00861AFE"/>
    <w:rsid w:val="00875553"/>
    <w:rsid w:val="008A7A0B"/>
    <w:rsid w:val="008B2D6A"/>
    <w:rsid w:val="008C1F45"/>
    <w:rsid w:val="008D450A"/>
    <w:rsid w:val="008E5FBA"/>
    <w:rsid w:val="008F697C"/>
    <w:rsid w:val="008F718A"/>
    <w:rsid w:val="00912E5D"/>
    <w:rsid w:val="009316C2"/>
    <w:rsid w:val="00941161"/>
    <w:rsid w:val="00941DF0"/>
    <w:rsid w:val="00943D30"/>
    <w:rsid w:val="009575D4"/>
    <w:rsid w:val="00970CA8"/>
    <w:rsid w:val="00996C13"/>
    <w:rsid w:val="009A02F2"/>
    <w:rsid w:val="009B7B3C"/>
    <w:rsid w:val="009D16D6"/>
    <w:rsid w:val="009F2FF8"/>
    <w:rsid w:val="009F7159"/>
    <w:rsid w:val="00A12CEB"/>
    <w:rsid w:val="00A27C2A"/>
    <w:rsid w:val="00A43E1F"/>
    <w:rsid w:val="00A534C1"/>
    <w:rsid w:val="00A676FA"/>
    <w:rsid w:val="00A94871"/>
    <w:rsid w:val="00AF79CA"/>
    <w:rsid w:val="00B024B4"/>
    <w:rsid w:val="00B05FB5"/>
    <w:rsid w:val="00B20047"/>
    <w:rsid w:val="00B33095"/>
    <w:rsid w:val="00B4270D"/>
    <w:rsid w:val="00B546D5"/>
    <w:rsid w:val="00B567CF"/>
    <w:rsid w:val="00B72004"/>
    <w:rsid w:val="00B82D02"/>
    <w:rsid w:val="00BA0FC8"/>
    <w:rsid w:val="00BA28E2"/>
    <w:rsid w:val="00BD59C2"/>
    <w:rsid w:val="00BE5973"/>
    <w:rsid w:val="00C055E5"/>
    <w:rsid w:val="00C11BE4"/>
    <w:rsid w:val="00C12C79"/>
    <w:rsid w:val="00C27BDA"/>
    <w:rsid w:val="00C7298D"/>
    <w:rsid w:val="00C837B2"/>
    <w:rsid w:val="00C918AD"/>
    <w:rsid w:val="00C93D91"/>
    <w:rsid w:val="00D5442D"/>
    <w:rsid w:val="00D6465E"/>
    <w:rsid w:val="00D861D9"/>
    <w:rsid w:val="00D86534"/>
    <w:rsid w:val="00D91195"/>
    <w:rsid w:val="00D93414"/>
    <w:rsid w:val="00DC5805"/>
    <w:rsid w:val="00DF4174"/>
    <w:rsid w:val="00E12211"/>
    <w:rsid w:val="00E23DFF"/>
    <w:rsid w:val="00E24BCA"/>
    <w:rsid w:val="00E6333C"/>
    <w:rsid w:val="00E65D2A"/>
    <w:rsid w:val="00E764D3"/>
    <w:rsid w:val="00E843D3"/>
    <w:rsid w:val="00EE6333"/>
    <w:rsid w:val="00EE6D00"/>
    <w:rsid w:val="00EF4831"/>
    <w:rsid w:val="00F20738"/>
    <w:rsid w:val="00F32AB7"/>
    <w:rsid w:val="00F670E5"/>
    <w:rsid w:val="00F828B1"/>
    <w:rsid w:val="00FA16AD"/>
    <w:rsid w:val="00FB600C"/>
    <w:rsid w:val="00FD5250"/>
    <w:rsid w:val="00FF5DFF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83</cp:revision>
  <cp:lastPrinted>2025-12-05T07:18:00Z</cp:lastPrinted>
  <dcterms:created xsi:type="dcterms:W3CDTF">2024-07-10T10:27:00Z</dcterms:created>
  <dcterms:modified xsi:type="dcterms:W3CDTF">2025-12-05T10:06:00Z</dcterms:modified>
</cp:coreProperties>
</file>