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C3E" w:rsidRPr="000759BB" w:rsidRDefault="0026707E" w:rsidP="0074531B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Arial Black" w:hAnsi="Arial Black"/>
          <w:b/>
          <w:bCs/>
          <w:color w:val="FF0000"/>
          <w:sz w:val="32"/>
          <w:szCs w:val="32"/>
          <w:lang w:val="fr-FR"/>
        </w:rPr>
      </w:pPr>
      <w:bookmarkStart w:id="0" w:name="_GoBack"/>
      <w:bookmarkEnd w:id="0"/>
      <w:r w:rsidRPr="000759BB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 xml:space="preserve">Avis aux étudiants </w:t>
      </w:r>
      <w:r w:rsidRPr="000759BB">
        <w:rPr>
          <w:rFonts w:ascii="Arial Black" w:hAnsi="Arial Black"/>
          <w:b/>
          <w:bCs/>
          <w:color w:val="FF0000"/>
          <w:sz w:val="32"/>
          <w:szCs w:val="32"/>
          <w:u w:val="single"/>
          <w:lang w:val="fr-FR"/>
        </w:rPr>
        <w:t>admis</w:t>
      </w:r>
      <w:r w:rsidRPr="000759BB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 xml:space="preserve"> en première année </w:t>
      </w:r>
    </w:p>
    <w:p w:rsidR="0026707E" w:rsidRPr="000759BB" w:rsidRDefault="0026707E" w:rsidP="009832DA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b/>
          <w:bCs/>
          <w:color w:val="FF0000"/>
          <w:sz w:val="32"/>
          <w:szCs w:val="32"/>
          <w:lang w:val="fr-FR"/>
        </w:rPr>
      </w:pPr>
      <w:r w:rsidRPr="000759BB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Licence Sciences de Gestion</w:t>
      </w:r>
      <w:r w:rsidR="00F50C3E" w:rsidRPr="000759BB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 xml:space="preserve"> 202</w:t>
      </w:r>
      <w:r w:rsidR="00712B0F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5</w:t>
      </w:r>
      <w:r w:rsidR="00F50C3E" w:rsidRPr="000759BB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/202</w:t>
      </w:r>
      <w:r w:rsidR="00712B0F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6</w:t>
      </w:r>
    </w:p>
    <w:p w:rsidR="0026707E" w:rsidRPr="0026707E" w:rsidRDefault="0026707E" w:rsidP="0026707E">
      <w:pPr>
        <w:rPr>
          <w:b/>
          <w:bCs/>
          <w:color w:val="FF0000"/>
          <w:sz w:val="28"/>
          <w:szCs w:val="28"/>
          <w:lang w:val="fr-FR"/>
        </w:rPr>
      </w:pPr>
    </w:p>
    <w:p w:rsidR="0026707E" w:rsidRPr="0026707E" w:rsidRDefault="0026707E" w:rsidP="009832DA">
      <w:pPr>
        <w:rPr>
          <w:b/>
          <w:bCs/>
          <w:sz w:val="28"/>
          <w:szCs w:val="28"/>
          <w:lang w:val="fr-FR"/>
        </w:rPr>
      </w:pPr>
      <w:r w:rsidRPr="0026707E">
        <w:rPr>
          <w:b/>
          <w:bCs/>
          <w:color w:val="FF0000"/>
          <w:sz w:val="28"/>
          <w:szCs w:val="28"/>
          <w:lang w:val="fr-FR"/>
        </w:rPr>
        <w:t>Objet :</w:t>
      </w:r>
      <w:r w:rsidRPr="0026707E">
        <w:rPr>
          <w:b/>
          <w:bCs/>
          <w:sz w:val="28"/>
          <w:szCs w:val="28"/>
          <w:lang w:val="fr-FR"/>
        </w:rPr>
        <w:t xml:space="preserve"> Orientation pour l’année universitaire 202</w:t>
      </w:r>
      <w:r w:rsidR="00712B0F">
        <w:rPr>
          <w:b/>
          <w:bCs/>
          <w:sz w:val="28"/>
          <w:szCs w:val="28"/>
          <w:lang w:val="fr-FR"/>
        </w:rPr>
        <w:t>6</w:t>
      </w:r>
      <w:r w:rsidRPr="0026707E">
        <w:rPr>
          <w:b/>
          <w:bCs/>
          <w:sz w:val="28"/>
          <w:szCs w:val="28"/>
          <w:lang w:val="fr-FR"/>
        </w:rPr>
        <w:t>/202</w:t>
      </w:r>
      <w:r w:rsidR="00712B0F">
        <w:rPr>
          <w:b/>
          <w:bCs/>
          <w:sz w:val="28"/>
          <w:szCs w:val="28"/>
          <w:lang w:val="fr-FR"/>
        </w:rPr>
        <w:t>7</w:t>
      </w:r>
    </w:p>
    <w:p w:rsidR="0026707E" w:rsidRPr="0026707E" w:rsidRDefault="0026707E" w:rsidP="0026707E">
      <w:pPr>
        <w:jc w:val="both"/>
        <w:rPr>
          <w:rFonts w:ascii="Century" w:hAnsi="Century"/>
          <w:sz w:val="24"/>
          <w:szCs w:val="24"/>
          <w:lang w:val="fr-FR"/>
        </w:rPr>
      </w:pPr>
      <w:r w:rsidRPr="0026707E">
        <w:rPr>
          <w:rFonts w:ascii="Century" w:hAnsi="Century"/>
          <w:sz w:val="24"/>
          <w:szCs w:val="24"/>
          <w:lang w:val="fr-FR"/>
        </w:rPr>
        <w:t>Il est porté à votre connaissance qu’au bout de la première année, les étudiants peuvent choisir entre se spécialiser en Sciences Comptables ou continuer, pour les semestres 3 et 4, dans un tronc commun en Sciences de Gestion. A la fin du semestre 4, ils peuvent choisir entre plusieurs mentions (Finance, Management, Marketing et GRH).</w:t>
      </w:r>
    </w:p>
    <w:p w:rsidR="0026707E" w:rsidRPr="0087784D" w:rsidRDefault="0026707E" w:rsidP="0026707E">
      <w:pPr>
        <w:rPr>
          <w:rFonts w:ascii="Century" w:hAnsi="Century"/>
          <w:sz w:val="24"/>
          <w:szCs w:val="24"/>
        </w:rPr>
      </w:pPr>
      <w:r w:rsidRPr="0087784D">
        <w:rPr>
          <w:rFonts w:ascii="Century" w:hAnsi="Century"/>
          <w:sz w:val="24"/>
          <w:szCs w:val="24"/>
        </w:rPr>
        <w:object w:dxaOrig="2220" w:dyaOrig="16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4pt;height:243.6pt" o:ole="">
            <v:imagedata r:id="rId7" o:title=""/>
          </v:shape>
          <o:OLEObject Type="Embed" ProgID="PowerPoint.Slide.12" ShapeID="_x0000_i1025" DrawAspect="Content" ObjectID="_1847261633" r:id="rId8"/>
        </w:object>
      </w:r>
    </w:p>
    <w:p w:rsidR="00712B0F" w:rsidRPr="00712B0F" w:rsidRDefault="00712B0F" w:rsidP="00D95C32">
      <w:pPr>
        <w:spacing w:before="100" w:beforeAutospacing="1" w:after="100" w:afterAutospacing="1" w:line="240" w:lineRule="auto"/>
        <w:jc w:val="both"/>
        <w:rPr>
          <w:rFonts w:ascii="Century" w:eastAsia="Times New Roman" w:hAnsi="Century" w:cs="Times New Roman"/>
          <w:sz w:val="24"/>
          <w:szCs w:val="24"/>
          <w:lang w:val="fr-FR" w:eastAsia="fr-FR"/>
        </w:rPr>
      </w:pPr>
      <w:r w:rsidRPr="00712B0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Afin de formuler votre choix d’orientation, veuillez remplir le formulaire accessible via le lien suivant :</w:t>
      </w:r>
      <w:r w:rsidRPr="00712B0F">
        <w:rPr>
          <w:rFonts w:ascii="Century" w:eastAsia="Times New Roman" w:hAnsi="Century" w:cs="Times New Roman"/>
          <w:sz w:val="24"/>
          <w:szCs w:val="24"/>
          <w:lang w:val="fr-FR" w:eastAsia="fr-FR"/>
        </w:rPr>
        <w:t xml:space="preserve"> (</w:t>
      </w:r>
      <w:hyperlink r:id="rId9" w:history="1">
        <w:r w:rsidR="009B21D6" w:rsidRPr="009B21D6">
          <w:rPr>
            <w:rStyle w:val="Lienhypertexte"/>
            <w:rFonts w:ascii="Century" w:eastAsia="Times New Roman" w:hAnsi="Century" w:cs="Times New Roman"/>
            <w:sz w:val="24"/>
            <w:szCs w:val="24"/>
            <w:lang w:val="fr-FR" w:eastAsia="fr-FR"/>
          </w:rPr>
          <w:t>Avis orientation 1ère année Gestion</w:t>
        </w:r>
      </w:hyperlink>
      <w:r w:rsidR="009B21D6">
        <w:rPr>
          <w:rFonts w:ascii="Century" w:eastAsia="Times New Roman" w:hAnsi="Century" w:cs="Times New Roman"/>
          <w:sz w:val="24"/>
          <w:szCs w:val="24"/>
          <w:lang w:val="fr-FR" w:eastAsia="fr-FR"/>
        </w:rPr>
        <w:t xml:space="preserve"> </w:t>
      </w:r>
      <w:r w:rsidRPr="00712B0F">
        <w:rPr>
          <w:rFonts w:ascii="Century" w:eastAsia="Times New Roman" w:hAnsi="Century" w:cs="Times New Roman"/>
          <w:sz w:val="24"/>
          <w:szCs w:val="24"/>
          <w:lang w:val="fr-FR" w:eastAsia="fr-FR"/>
        </w:rPr>
        <w:t>) à partir du jeudi 20 août 2026.</w:t>
      </w:r>
    </w:p>
    <w:p w:rsidR="00712B0F" w:rsidRDefault="00712B0F" w:rsidP="00D95C32">
      <w:pPr>
        <w:tabs>
          <w:tab w:val="left" w:pos="0"/>
          <w:tab w:val="left" w:pos="284"/>
        </w:tabs>
        <w:spacing w:before="120" w:after="120"/>
        <w:jc w:val="both"/>
        <w:rPr>
          <w:rFonts w:ascii="Century" w:hAnsi="Century"/>
          <w:sz w:val="24"/>
          <w:szCs w:val="24"/>
          <w:lang w:val="fr-FR"/>
        </w:rPr>
      </w:pPr>
      <w:r w:rsidRPr="00712B0F">
        <w:rPr>
          <w:rFonts w:ascii="Century" w:hAnsi="Century"/>
          <w:sz w:val="24"/>
          <w:szCs w:val="24"/>
          <w:lang w:val="fr-FR"/>
        </w:rPr>
        <w:t xml:space="preserve">Le dernier délai pour remplir ce formulaire est fixé </w:t>
      </w:r>
      <w:r w:rsidRPr="00712B0F">
        <w:rPr>
          <w:rFonts w:ascii="Century" w:hAnsi="Century"/>
          <w:b/>
          <w:bCs/>
          <w:color w:val="FF0000"/>
          <w:sz w:val="32"/>
          <w:szCs w:val="32"/>
          <w:lang w:val="fr-FR"/>
        </w:rPr>
        <w:t>au dimanche 30 août 2026</w:t>
      </w:r>
      <w:r w:rsidRPr="00712B0F">
        <w:rPr>
          <w:rFonts w:ascii="Century" w:hAnsi="Century"/>
          <w:sz w:val="24"/>
          <w:szCs w:val="24"/>
          <w:lang w:val="fr-FR"/>
        </w:rPr>
        <w:t>. Les candidats sont vivement invités à vérifier les informations saisies.</w:t>
      </w:r>
    </w:p>
    <w:p w:rsidR="0026707E" w:rsidRPr="0026707E" w:rsidRDefault="0026707E" w:rsidP="00D95C32">
      <w:pPr>
        <w:spacing w:before="120" w:after="120"/>
        <w:jc w:val="both"/>
        <w:rPr>
          <w:rFonts w:ascii="Century" w:hAnsi="Century"/>
          <w:sz w:val="24"/>
          <w:szCs w:val="24"/>
          <w:lang w:val="fr-FR"/>
        </w:rPr>
      </w:pPr>
      <w:r w:rsidRPr="0026707E">
        <w:rPr>
          <w:rFonts w:ascii="Century" w:hAnsi="Century"/>
          <w:sz w:val="24"/>
          <w:szCs w:val="24"/>
          <w:lang w:val="fr-FR"/>
        </w:rPr>
        <w:t xml:space="preserve">Il est porté à la connaissance des étudiants que l’affectation </w:t>
      </w:r>
      <w:r w:rsidRPr="0026707E">
        <w:rPr>
          <w:rFonts w:ascii="Century" w:hAnsi="Century"/>
          <w:b/>
          <w:bCs/>
          <w:color w:val="FF0000"/>
          <w:sz w:val="24"/>
          <w:szCs w:val="24"/>
          <w:lang w:val="fr-FR"/>
        </w:rPr>
        <w:t>n’est pas automatique</w:t>
      </w:r>
      <w:r w:rsidRPr="0026707E">
        <w:rPr>
          <w:rFonts w:ascii="Century" w:hAnsi="Century"/>
          <w:sz w:val="24"/>
          <w:szCs w:val="24"/>
          <w:lang w:val="fr-FR"/>
        </w:rPr>
        <w:t xml:space="preserve">. En effet, vous avez à effectuer un choix par ordre de priorité. </w:t>
      </w:r>
    </w:p>
    <w:p w:rsidR="0026707E" w:rsidRPr="0026707E" w:rsidRDefault="0026707E" w:rsidP="005D2203">
      <w:pPr>
        <w:spacing w:before="120" w:after="120"/>
        <w:rPr>
          <w:rFonts w:ascii="Century" w:hAnsi="Century"/>
          <w:b/>
          <w:bCs/>
          <w:color w:val="FF0000"/>
          <w:sz w:val="24"/>
          <w:szCs w:val="24"/>
          <w:lang w:val="fr-FR"/>
        </w:rPr>
      </w:pPr>
      <w:r w:rsidRPr="0026707E">
        <w:rPr>
          <w:rFonts w:ascii="Century" w:hAnsi="Century"/>
          <w:b/>
          <w:bCs/>
          <w:color w:val="FF0000"/>
          <w:sz w:val="24"/>
          <w:szCs w:val="24"/>
          <w:lang w:val="fr-FR"/>
        </w:rPr>
        <w:t>Un score sera calculé et déterminera votre affectation.</w:t>
      </w:r>
    </w:p>
    <w:p w:rsidR="0026707E" w:rsidRDefault="0026707E" w:rsidP="0026707E">
      <w:pPr>
        <w:spacing w:before="120" w:after="120"/>
        <w:jc w:val="both"/>
        <w:rPr>
          <w:rFonts w:ascii="Century" w:hAnsi="Century"/>
          <w:sz w:val="24"/>
          <w:szCs w:val="24"/>
          <w:lang w:val="fr-FR"/>
        </w:rPr>
      </w:pPr>
    </w:p>
    <w:p w:rsidR="0026707E" w:rsidRPr="0026707E" w:rsidRDefault="0026707E" w:rsidP="0026707E">
      <w:pPr>
        <w:spacing w:before="120" w:after="120"/>
        <w:jc w:val="both"/>
        <w:rPr>
          <w:rFonts w:ascii="Century" w:hAnsi="Century"/>
          <w:sz w:val="24"/>
          <w:szCs w:val="24"/>
          <w:lang w:val="fr-FR"/>
        </w:rPr>
      </w:pPr>
      <w:r w:rsidRPr="0026707E">
        <w:rPr>
          <w:rFonts w:ascii="Century" w:hAnsi="Century"/>
          <w:sz w:val="24"/>
          <w:szCs w:val="24"/>
          <w:lang w:val="fr-FR"/>
        </w:rPr>
        <w:lastRenderedPageBreak/>
        <w:t>Le score pour une orientation en licence en Sciences Comptables est calculé selon la formule suivante : 0.7 moyenne générale de la première année + 0.3 [(moyenne comptabilité financière 1 + moyenne comptabilité financière 2)/2].</w:t>
      </w:r>
    </w:p>
    <w:p w:rsidR="0026707E" w:rsidRPr="0026707E" w:rsidRDefault="0026707E" w:rsidP="002472CD">
      <w:pPr>
        <w:spacing w:before="120" w:after="120"/>
        <w:jc w:val="both"/>
        <w:rPr>
          <w:rFonts w:ascii="Century" w:hAnsi="Century"/>
          <w:sz w:val="24"/>
          <w:szCs w:val="24"/>
          <w:lang w:val="fr-FR"/>
        </w:rPr>
      </w:pPr>
      <w:r w:rsidRPr="0026707E">
        <w:rPr>
          <w:rFonts w:ascii="Century" w:hAnsi="Century"/>
          <w:sz w:val="24"/>
          <w:szCs w:val="24"/>
          <w:lang w:val="fr-FR"/>
        </w:rPr>
        <w:t>Le score pour une orientation en licence Sciences de Gestion est calculé selon la formule suivante : 0.7 moyenne générale de la première année + 0.3 [(moyenne principe de gestion 1 + moyenne principe de gestion</w:t>
      </w:r>
      <w:r w:rsidR="002472CD">
        <w:rPr>
          <w:rFonts w:ascii="Century" w:hAnsi="Century"/>
          <w:sz w:val="24"/>
          <w:szCs w:val="24"/>
          <w:lang w:val="fr-FR"/>
        </w:rPr>
        <w:t xml:space="preserve"> 2 + moyenne</w:t>
      </w:r>
      <w:r w:rsidR="007B137F">
        <w:rPr>
          <w:rFonts w:ascii="Century" w:hAnsi="Century"/>
          <w:sz w:val="24"/>
          <w:szCs w:val="24"/>
          <w:lang w:val="fr-FR"/>
        </w:rPr>
        <w:t xml:space="preserve"> </w:t>
      </w:r>
      <w:r w:rsidR="002472CD">
        <w:rPr>
          <w:rFonts w:ascii="Century" w:hAnsi="Century"/>
          <w:sz w:val="24"/>
          <w:szCs w:val="24"/>
          <w:lang w:val="fr-FR"/>
        </w:rPr>
        <w:t xml:space="preserve">mathématiques financières </w:t>
      </w:r>
      <w:r w:rsidRPr="0026707E">
        <w:rPr>
          <w:rFonts w:ascii="Century" w:hAnsi="Century"/>
          <w:sz w:val="24"/>
          <w:szCs w:val="24"/>
          <w:lang w:val="fr-FR"/>
        </w:rPr>
        <w:t>/</w:t>
      </w:r>
      <w:r w:rsidR="002472CD">
        <w:rPr>
          <w:rFonts w:ascii="Century" w:hAnsi="Century"/>
          <w:sz w:val="24"/>
          <w:szCs w:val="24"/>
          <w:lang w:val="fr-FR"/>
        </w:rPr>
        <w:t>3</w:t>
      </w:r>
      <w:r w:rsidRPr="0026707E">
        <w:rPr>
          <w:rFonts w:ascii="Century" w:hAnsi="Century"/>
          <w:sz w:val="24"/>
          <w:szCs w:val="24"/>
          <w:lang w:val="fr-FR"/>
        </w:rPr>
        <w:t>].</w:t>
      </w:r>
    </w:p>
    <w:p w:rsidR="0026707E" w:rsidRPr="0026707E" w:rsidRDefault="0026707E" w:rsidP="0026707E">
      <w:pPr>
        <w:spacing w:before="120" w:after="120"/>
        <w:jc w:val="both"/>
        <w:rPr>
          <w:rFonts w:ascii="Century" w:hAnsi="Century"/>
          <w:sz w:val="24"/>
          <w:szCs w:val="24"/>
          <w:lang w:val="fr-FR"/>
        </w:rPr>
      </w:pPr>
      <w:r w:rsidRPr="0026707E">
        <w:rPr>
          <w:rFonts w:ascii="Century" w:hAnsi="Century"/>
          <w:sz w:val="24"/>
          <w:szCs w:val="24"/>
          <w:lang w:val="fr-FR"/>
        </w:rPr>
        <w:t>Il est à noter que la capacité par parcours est la suivante :</w:t>
      </w:r>
    </w:p>
    <w:p w:rsidR="0026707E" w:rsidRDefault="0026707E" w:rsidP="0026707E">
      <w:pPr>
        <w:jc w:val="both"/>
        <w:rPr>
          <w:rFonts w:ascii="Century" w:hAnsi="Century"/>
          <w:sz w:val="24"/>
          <w:szCs w:val="24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5"/>
        <w:gridCol w:w="2857"/>
      </w:tblGrid>
      <w:tr w:rsidR="00056F74" w:rsidTr="00AE0EBF"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056F74" w:rsidRDefault="00056F74" w:rsidP="00AE0EBF">
            <w:pPr>
              <w:jc w:val="center"/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entury" w:hAnsi="Century"/>
                <w:b/>
                <w:bCs/>
                <w:sz w:val="24"/>
                <w:szCs w:val="24"/>
              </w:rPr>
              <w:t>Parcours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056F74" w:rsidRDefault="00056F74" w:rsidP="00AE0EBF">
            <w:pPr>
              <w:jc w:val="center"/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entury" w:hAnsi="Century"/>
                <w:b/>
                <w:bCs/>
                <w:sz w:val="24"/>
                <w:szCs w:val="24"/>
              </w:rPr>
              <w:t>Ca</w:t>
            </w:r>
            <w:r>
              <w:rPr>
                <w:rFonts w:ascii="Century" w:hAnsi="Century"/>
                <w:b/>
                <w:bCs/>
                <w:sz w:val="24"/>
                <w:szCs w:val="24"/>
                <w:shd w:val="clear" w:color="auto" w:fill="B4C6E7"/>
              </w:rPr>
              <w:t>pacité</w:t>
            </w:r>
            <w:r w:rsidR="00446C84">
              <w:rPr>
                <w:rFonts w:ascii="Century" w:hAnsi="Century"/>
                <w:b/>
                <w:bCs/>
                <w:sz w:val="24"/>
                <w:szCs w:val="24"/>
                <w:shd w:val="clear" w:color="auto" w:fill="B4C6E7"/>
              </w:rPr>
              <w:t>s</w:t>
            </w:r>
            <w:proofErr w:type="spellEnd"/>
          </w:p>
        </w:tc>
      </w:tr>
      <w:tr w:rsidR="00056F74" w:rsidRPr="00831C43" w:rsidTr="00AE0EBF"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74" w:rsidRDefault="00056F74" w:rsidP="00446C84">
            <w:pPr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  <w:t>2</w:t>
            </w:r>
            <w:r w:rsidRPr="00056F74">
              <w:rPr>
                <w:rFonts w:ascii="Century" w:hAnsi="Century"/>
                <w:b/>
                <w:bCs/>
                <w:sz w:val="24"/>
                <w:szCs w:val="24"/>
                <w:vertAlign w:val="superscript"/>
                <w:lang w:val="fr-FR"/>
              </w:rPr>
              <w:t>ème</w:t>
            </w:r>
            <w:r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  <w:t xml:space="preserve"> licence en sciences de gestion</w:t>
            </w:r>
            <w:r w:rsidRPr="00263192"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74" w:rsidRPr="002472CD" w:rsidRDefault="00712B0F" w:rsidP="00AE0EBF">
            <w:pPr>
              <w:jc w:val="center"/>
              <w:rPr>
                <w:rFonts w:ascii="Century" w:hAnsi="Century"/>
                <w:sz w:val="24"/>
                <w:szCs w:val="24"/>
                <w:lang w:val="fr-FR"/>
              </w:rPr>
            </w:pPr>
            <w:r>
              <w:rPr>
                <w:rFonts w:ascii="Century" w:hAnsi="Century"/>
                <w:sz w:val="24"/>
                <w:szCs w:val="24"/>
                <w:lang w:val="fr-FR"/>
              </w:rPr>
              <w:t>200</w:t>
            </w:r>
          </w:p>
        </w:tc>
      </w:tr>
      <w:tr w:rsidR="00056F74" w:rsidRPr="00831C43" w:rsidTr="00AE0EBF"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74" w:rsidRPr="005C348B" w:rsidRDefault="00056F74" w:rsidP="00446C84">
            <w:pPr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  <w:t>2</w:t>
            </w:r>
            <w:r w:rsidRPr="00056F74">
              <w:rPr>
                <w:rFonts w:ascii="Century" w:hAnsi="Century"/>
                <w:b/>
                <w:bCs/>
                <w:sz w:val="24"/>
                <w:szCs w:val="24"/>
                <w:vertAlign w:val="superscript"/>
                <w:lang w:val="fr-FR"/>
              </w:rPr>
              <w:t>ème</w:t>
            </w:r>
            <w:r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  <w:t xml:space="preserve"> licence en sciences comptables</w:t>
            </w:r>
            <w:r w:rsidRPr="00263192"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74" w:rsidRPr="002472CD" w:rsidRDefault="00831C43" w:rsidP="00712B0F">
            <w:pPr>
              <w:jc w:val="center"/>
              <w:rPr>
                <w:rFonts w:ascii="Century" w:hAnsi="Century"/>
                <w:sz w:val="24"/>
                <w:szCs w:val="24"/>
                <w:lang w:val="fr-FR"/>
              </w:rPr>
            </w:pPr>
            <w:r>
              <w:rPr>
                <w:rFonts w:ascii="Century" w:hAnsi="Century"/>
                <w:sz w:val="24"/>
                <w:szCs w:val="24"/>
                <w:lang w:val="fr-FR"/>
              </w:rPr>
              <w:t>12</w:t>
            </w:r>
            <w:r w:rsidR="00712B0F">
              <w:rPr>
                <w:rFonts w:ascii="Century" w:hAnsi="Century"/>
                <w:sz w:val="24"/>
                <w:szCs w:val="24"/>
                <w:lang w:val="fr-FR"/>
              </w:rPr>
              <w:t>5</w:t>
            </w:r>
          </w:p>
        </w:tc>
      </w:tr>
    </w:tbl>
    <w:p w:rsidR="00056F74" w:rsidRPr="0026707E" w:rsidRDefault="00056F74" w:rsidP="0026707E">
      <w:pPr>
        <w:jc w:val="both"/>
        <w:rPr>
          <w:rFonts w:ascii="Century" w:hAnsi="Century"/>
          <w:sz w:val="24"/>
          <w:szCs w:val="24"/>
          <w:lang w:val="fr-FR"/>
        </w:rPr>
      </w:pPr>
    </w:p>
    <w:p w:rsidR="00EC08E6" w:rsidRDefault="00EC08E6" w:rsidP="00EC08E6">
      <w:pPr>
        <w:spacing w:before="240" w:after="120"/>
        <w:jc w:val="both"/>
        <w:rPr>
          <w:rFonts w:ascii="Century" w:hAnsi="Century"/>
          <w:b/>
          <w:bCs/>
          <w:color w:val="FF0000"/>
          <w:sz w:val="28"/>
          <w:szCs w:val="28"/>
          <w:lang w:val="fr-FR"/>
        </w:rPr>
      </w:pPr>
      <w:r>
        <w:rPr>
          <w:rFonts w:ascii="Century" w:hAnsi="Century"/>
          <w:b/>
          <w:bCs/>
          <w:color w:val="FF0000"/>
          <w:sz w:val="28"/>
          <w:szCs w:val="28"/>
          <w:lang w:val="fr-FR"/>
        </w:rPr>
        <w:t xml:space="preserve">NB : - </w:t>
      </w:r>
      <w:r w:rsidRPr="004A1F0B">
        <w:rPr>
          <w:rFonts w:ascii="Century" w:hAnsi="Century"/>
          <w:b/>
          <w:bCs/>
          <w:color w:val="FF0000"/>
          <w:sz w:val="28"/>
          <w:szCs w:val="28"/>
          <w:lang w:val="fr-FR"/>
        </w:rPr>
        <w:t xml:space="preserve">L’étudiant </w:t>
      </w:r>
      <w:r w:rsidRPr="00605E57">
        <w:rPr>
          <w:rFonts w:ascii="Century" w:hAnsi="Century"/>
          <w:b/>
          <w:bCs/>
          <w:color w:val="FF0000"/>
          <w:sz w:val="28"/>
          <w:szCs w:val="28"/>
          <w:lang w:val="fr-FR"/>
        </w:rPr>
        <w:t>qui ne formule pas de choix sera automatiquement orienté selon les places disponibles dans chaque parcours</w:t>
      </w:r>
      <w:r>
        <w:rPr>
          <w:rFonts w:ascii="Century" w:hAnsi="Century"/>
          <w:b/>
          <w:bCs/>
          <w:color w:val="FF0000"/>
          <w:sz w:val="28"/>
          <w:szCs w:val="28"/>
          <w:lang w:val="fr-FR"/>
        </w:rPr>
        <w:t>.</w:t>
      </w:r>
    </w:p>
    <w:p w:rsidR="00EC08E6" w:rsidRPr="00605E57" w:rsidRDefault="00EC08E6" w:rsidP="00EC08E6">
      <w:pPr>
        <w:spacing w:before="120" w:after="120"/>
        <w:ind w:left="360"/>
        <w:jc w:val="both"/>
        <w:rPr>
          <w:rFonts w:ascii="Century" w:hAnsi="Century"/>
          <w:sz w:val="24"/>
          <w:szCs w:val="24"/>
          <w:lang w:val="fr-FR"/>
        </w:rPr>
      </w:pPr>
      <w:r>
        <w:rPr>
          <w:rFonts w:ascii="Century" w:hAnsi="Century"/>
          <w:b/>
          <w:bCs/>
          <w:color w:val="FF0000"/>
          <w:sz w:val="28"/>
          <w:szCs w:val="28"/>
          <w:lang w:val="fr-FR"/>
        </w:rPr>
        <w:t xml:space="preserve">     </w:t>
      </w:r>
      <w:r w:rsidRPr="00605E57">
        <w:rPr>
          <w:rFonts w:ascii="Century" w:hAnsi="Century"/>
          <w:b/>
          <w:bCs/>
          <w:color w:val="FF0000"/>
          <w:sz w:val="28"/>
          <w:szCs w:val="28"/>
          <w:lang w:val="fr-FR"/>
        </w:rPr>
        <w:t>- Aucun changement n’est autorisé une fois le choix est effectué.</w:t>
      </w:r>
    </w:p>
    <w:p w:rsidR="0026707E" w:rsidRPr="00EC08E6" w:rsidRDefault="0026707E" w:rsidP="0026707E">
      <w:pPr>
        <w:jc w:val="both"/>
        <w:rPr>
          <w:rFonts w:ascii="Century" w:hAnsi="Century"/>
          <w:sz w:val="24"/>
          <w:szCs w:val="24"/>
          <w:lang w:val="fr-FR"/>
        </w:rPr>
      </w:pPr>
    </w:p>
    <w:p w:rsidR="00831C60" w:rsidRPr="00EC08E6" w:rsidRDefault="00831C60" w:rsidP="0026707E">
      <w:pPr>
        <w:rPr>
          <w:lang w:val="fr-FR"/>
        </w:rPr>
      </w:pPr>
    </w:p>
    <w:sectPr w:rsidR="00831C60" w:rsidRPr="00EC08E6" w:rsidSect="005C5AD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1F5" w:rsidRDefault="008111F5" w:rsidP="00AF0AD1">
      <w:pPr>
        <w:spacing w:after="0" w:line="240" w:lineRule="auto"/>
      </w:pPr>
      <w:r>
        <w:separator/>
      </w:r>
    </w:p>
  </w:endnote>
  <w:endnote w:type="continuationSeparator" w:id="0">
    <w:p w:rsidR="008111F5" w:rsidRDefault="008111F5" w:rsidP="00AF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1F5" w:rsidRDefault="008111F5" w:rsidP="00AF0AD1">
      <w:pPr>
        <w:spacing w:after="0" w:line="240" w:lineRule="auto"/>
      </w:pPr>
      <w:r>
        <w:separator/>
      </w:r>
    </w:p>
  </w:footnote>
  <w:footnote w:type="continuationSeparator" w:id="0">
    <w:p w:rsidR="008111F5" w:rsidRDefault="008111F5" w:rsidP="00AF0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287" w:rsidRDefault="008A52E4">
    <w:pPr>
      <w:pStyle w:val="En-tte"/>
    </w:pPr>
    <w:r w:rsidRPr="00F10D74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-80645</wp:posOffset>
          </wp:positionH>
          <wp:positionV relativeFrom="paragraph">
            <wp:posOffset>-306705</wp:posOffset>
          </wp:positionV>
          <wp:extent cx="1419225" cy="695325"/>
          <wp:effectExtent l="0" t="0" r="9525" b="9525"/>
          <wp:wrapNone/>
          <wp:docPr id="3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2362200</wp:posOffset>
          </wp:positionH>
          <wp:positionV relativeFrom="paragraph">
            <wp:posOffset>-210185</wp:posOffset>
          </wp:positionV>
          <wp:extent cx="1171575" cy="723900"/>
          <wp:effectExtent l="19050" t="0" r="9525" b="0"/>
          <wp:wrapNone/>
          <wp:docPr id="2" name="Image 78" descr="C:\Users\user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8" descr="C:\Users\user\Desktop\logo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-218440</wp:posOffset>
          </wp:positionV>
          <wp:extent cx="1123315" cy="666750"/>
          <wp:effectExtent l="0" t="0" r="635" b="0"/>
          <wp:wrapNone/>
          <wp:docPr id="1" name="Image 2" descr="entete_me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entete_mes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31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D1287" w:rsidRDefault="008A52E4">
    <w:pPr>
      <w:pStyle w:val="En-tte"/>
    </w:pPr>
    <w:r>
      <w:rPr>
        <w:rFonts w:ascii="Arial" w:hAnsi="Arial" w:cs="Traditional Arabic"/>
        <w:b/>
        <w:bCs/>
        <w:noProof/>
        <w:color w:val="333399"/>
        <w:sz w:val="24"/>
        <w:szCs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36830</wp:posOffset>
          </wp:positionV>
          <wp:extent cx="1143000" cy="885825"/>
          <wp:effectExtent l="0" t="0" r="0" b="0"/>
          <wp:wrapSquare wrapText="bothSides"/>
          <wp:docPr id="4" name="Image 2" descr="C:\Users\user-hp\Downloads\Logo FSEG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user-hp\Downloads\Logo FSEGN.pn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D1287" w:rsidRDefault="008111F5">
    <w:pPr>
      <w:pStyle w:val="En-tte"/>
    </w:pPr>
  </w:p>
  <w:p w:rsidR="00BD1287" w:rsidRDefault="00263192" w:rsidP="00BD1287">
    <w:pPr>
      <w:pStyle w:val="En-tte"/>
      <w:bidi/>
      <w:ind w:left="-283"/>
      <w:jc w:val="mediumKashida"/>
      <w:rPr>
        <w:rFonts w:ascii="Arial" w:hAnsi="Arial" w:cs="Traditional Arabic"/>
        <w:b/>
        <w:bCs/>
        <w:color w:val="333399"/>
        <w:sz w:val="24"/>
        <w:szCs w:val="24"/>
        <w:rtl/>
        <w:lang w:bidi="ar-TN"/>
      </w:rPr>
    </w:pPr>
    <w:r>
      <w:rPr>
        <w:rFonts w:ascii="Arial" w:hAnsi="Arial" w:cs="Traditional Arabic"/>
        <w:b/>
        <w:bCs/>
        <w:color w:val="333399"/>
        <w:sz w:val="24"/>
        <w:szCs w:val="24"/>
        <w:lang w:bidi="ar-TN"/>
      </w:rPr>
      <w:t xml:space="preserve">     </w:t>
    </w:r>
    <w:r w:rsidR="008A52E4" w:rsidRPr="00B975E6">
      <w:rPr>
        <w:rFonts w:ascii="Arial" w:hAnsi="Arial" w:cs="Traditional Arabic" w:hint="cs"/>
        <w:b/>
        <w:bCs/>
        <w:color w:val="333399"/>
        <w:sz w:val="24"/>
        <w:szCs w:val="24"/>
        <w:rtl/>
        <w:lang w:bidi="ar-TN"/>
      </w:rPr>
      <w:t>جامعة قرطاج</w:t>
    </w:r>
  </w:p>
  <w:p w:rsidR="00712B0F" w:rsidRDefault="00712B0F" w:rsidP="00712B0F">
    <w:pPr>
      <w:pStyle w:val="En-tte"/>
      <w:bidi/>
      <w:ind w:left="-283"/>
      <w:jc w:val="mediumKashida"/>
      <w:rPr>
        <w:rFonts w:ascii="Arial" w:hAnsi="Arial" w:cs="Traditional Arabic"/>
        <w:b/>
        <w:bCs/>
        <w:color w:val="333399"/>
        <w:sz w:val="24"/>
        <w:szCs w:val="24"/>
        <w:lang w:bidi="ar-TN"/>
      </w:rPr>
    </w:pPr>
  </w:p>
  <w:p w:rsidR="00BD1287" w:rsidRDefault="008A52E4" w:rsidP="00BD1287">
    <w:pPr>
      <w:pStyle w:val="En-tte"/>
      <w:jc w:val="right"/>
    </w:pPr>
    <w:r w:rsidRPr="00A22ED4">
      <w:rPr>
        <w:rFonts w:ascii="Arial" w:hAnsi="Arial" w:cs="Traditional Arabic" w:hint="cs"/>
        <w:b/>
        <w:bCs/>
        <w:color w:val="333399"/>
        <w:sz w:val="28"/>
        <w:szCs w:val="28"/>
        <w:rtl/>
        <w:lang w:bidi="ar-TN"/>
      </w:rPr>
      <w:t xml:space="preserve">كلية العلوم الاقتصادية والتصرف </w:t>
    </w:r>
    <w:r w:rsidRPr="00C3185E">
      <w:rPr>
        <w:rFonts w:ascii="Arial" w:hAnsi="Arial" w:cs="Traditional Arabic" w:hint="cs"/>
        <w:b/>
        <w:bCs/>
        <w:color w:val="333399"/>
        <w:sz w:val="28"/>
        <w:szCs w:val="28"/>
        <w:rtl/>
        <w:lang w:bidi="ar-TN"/>
      </w:rPr>
      <w:t>بنابل</w:t>
    </w:r>
  </w:p>
  <w:p w:rsidR="00BD1287" w:rsidRDefault="008111F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86358"/>
    <w:multiLevelType w:val="hybridMultilevel"/>
    <w:tmpl w:val="FF7CDD64"/>
    <w:lvl w:ilvl="0" w:tplc="1E947B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74B89"/>
    <w:multiLevelType w:val="hybridMultilevel"/>
    <w:tmpl w:val="A7D089FE"/>
    <w:lvl w:ilvl="0" w:tplc="F1747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51057"/>
    <w:multiLevelType w:val="hybridMultilevel"/>
    <w:tmpl w:val="13865F30"/>
    <w:lvl w:ilvl="0" w:tplc="52FE4D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204"/>
    <w:rsid w:val="00045A29"/>
    <w:rsid w:val="00056F74"/>
    <w:rsid w:val="000759BB"/>
    <w:rsid w:val="00081A61"/>
    <w:rsid w:val="000C421B"/>
    <w:rsid w:val="000E3A33"/>
    <w:rsid w:val="00130769"/>
    <w:rsid w:val="001447A5"/>
    <w:rsid w:val="001512F0"/>
    <w:rsid w:val="001738CB"/>
    <w:rsid w:val="001A361F"/>
    <w:rsid w:val="002025D0"/>
    <w:rsid w:val="002126A1"/>
    <w:rsid w:val="00212C3D"/>
    <w:rsid w:val="002472CD"/>
    <w:rsid w:val="00263192"/>
    <w:rsid w:val="0026707E"/>
    <w:rsid w:val="00331512"/>
    <w:rsid w:val="00337D96"/>
    <w:rsid w:val="003403C0"/>
    <w:rsid w:val="003537EA"/>
    <w:rsid w:val="0036614E"/>
    <w:rsid w:val="003951CD"/>
    <w:rsid w:val="003E1092"/>
    <w:rsid w:val="003E2204"/>
    <w:rsid w:val="00403B64"/>
    <w:rsid w:val="00425AB7"/>
    <w:rsid w:val="00446C84"/>
    <w:rsid w:val="00473050"/>
    <w:rsid w:val="004D22C6"/>
    <w:rsid w:val="00540A70"/>
    <w:rsid w:val="0057431C"/>
    <w:rsid w:val="005A71A7"/>
    <w:rsid w:val="005D2203"/>
    <w:rsid w:val="005D4B3C"/>
    <w:rsid w:val="00634021"/>
    <w:rsid w:val="00671B09"/>
    <w:rsid w:val="006756C9"/>
    <w:rsid w:val="00684467"/>
    <w:rsid w:val="006A1316"/>
    <w:rsid w:val="006B70F1"/>
    <w:rsid w:val="00703D30"/>
    <w:rsid w:val="00705390"/>
    <w:rsid w:val="00712B0F"/>
    <w:rsid w:val="007249B1"/>
    <w:rsid w:val="00737ADB"/>
    <w:rsid w:val="0074531B"/>
    <w:rsid w:val="007B137F"/>
    <w:rsid w:val="007B1702"/>
    <w:rsid w:val="007D548B"/>
    <w:rsid w:val="008111F5"/>
    <w:rsid w:val="00831C43"/>
    <w:rsid w:val="00831C60"/>
    <w:rsid w:val="0084361D"/>
    <w:rsid w:val="00872570"/>
    <w:rsid w:val="00882BBF"/>
    <w:rsid w:val="008A52E4"/>
    <w:rsid w:val="008E0D4F"/>
    <w:rsid w:val="00921A65"/>
    <w:rsid w:val="00924DA4"/>
    <w:rsid w:val="00955058"/>
    <w:rsid w:val="009832DA"/>
    <w:rsid w:val="009B21D6"/>
    <w:rsid w:val="009F699F"/>
    <w:rsid w:val="00A24617"/>
    <w:rsid w:val="00A44DFC"/>
    <w:rsid w:val="00AB4519"/>
    <w:rsid w:val="00AD1E3A"/>
    <w:rsid w:val="00AF0AD1"/>
    <w:rsid w:val="00B0054F"/>
    <w:rsid w:val="00B04261"/>
    <w:rsid w:val="00BB1F4A"/>
    <w:rsid w:val="00BD07B8"/>
    <w:rsid w:val="00BD4407"/>
    <w:rsid w:val="00C15E01"/>
    <w:rsid w:val="00C172D0"/>
    <w:rsid w:val="00C21B14"/>
    <w:rsid w:val="00C2618C"/>
    <w:rsid w:val="00C349E0"/>
    <w:rsid w:val="00C606D4"/>
    <w:rsid w:val="00CD44C3"/>
    <w:rsid w:val="00D2127D"/>
    <w:rsid w:val="00D35E3A"/>
    <w:rsid w:val="00D56AD3"/>
    <w:rsid w:val="00D95C32"/>
    <w:rsid w:val="00D9667E"/>
    <w:rsid w:val="00DD05F7"/>
    <w:rsid w:val="00E11BE4"/>
    <w:rsid w:val="00E52764"/>
    <w:rsid w:val="00E65931"/>
    <w:rsid w:val="00EB3278"/>
    <w:rsid w:val="00EC08E6"/>
    <w:rsid w:val="00ED1A44"/>
    <w:rsid w:val="00F225F2"/>
    <w:rsid w:val="00F50C3E"/>
    <w:rsid w:val="00F71C4D"/>
    <w:rsid w:val="00F75A93"/>
    <w:rsid w:val="00F87474"/>
    <w:rsid w:val="00FA23B5"/>
    <w:rsid w:val="00FA2A24"/>
    <w:rsid w:val="00FB77B3"/>
    <w:rsid w:val="00FD1CBC"/>
    <w:rsid w:val="00FD30F8"/>
    <w:rsid w:val="00FD594C"/>
    <w:rsid w:val="00FE2F5F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DAF97-A740-476C-B5C2-9C7483D3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204"/>
    <w:pPr>
      <w:spacing w:after="160" w:line="259" w:lineRule="auto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2204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val="fr-FR" w:eastAsia="fr-FR"/>
    </w:rPr>
  </w:style>
  <w:style w:type="character" w:customStyle="1" w:styleId="En-tteCar">
    <w:name w:val="En-tête Car"/>
    <w:basedOn w:val="Policepardfaut"/>
    <w:link w:val="En-tte"/>
    <w:uiPriority w:val="99"/>
    <w:rsid w:val="003E2204"/>
    <w:rPr>
      <w:rFonts w:eastAsiaTheme="minorEastAsia"/>
      <w:lang w:val="fr-FR" w:eastAsia="fr-FR"/>
    </w:rPr>
  </w:style>
  <w:style w:type="paragraph" w:styleId="Paragraphedeliste">
    <w:name w:val="List Paragraph"/>
    <w:basedOn w:val="Normal"/>
    <w:uiPriority w:val="34"/>
    <w:qFormat/>
    <w:rsid w:val="00BD4407"/>
    <w:pPr>
      <w:ind w:left="720"/>
      <w:contextualSpacing/>
    </w:pPr>
  </w:style>
  <w:style w:type="table" w:styleId="Grilledutableau">
    <w:name w:val="Table Grid"/>
    <w:basedOn w:val="TableauNormal"/>
    <w:uiPriority w:val="59"/>
    <w:rsid w:val="00BD44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361F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6319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3192"/>
  </w:style>
  <w:style w:type="character" w:styleId="Lienhypertexte">
    <w:name w:val="Hyperlink"/>
    <w:basedOn w:val="Policepardfaut"/>
    <w:uiPriority w:val="99"/>
    <w:unhideWhenUsed/>
    <w:rsid w:val="00D35E3A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35E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9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Diapositive_Microsoft_PowerPoint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eM69bq71Utzl5Au5gjs-s6Kq4Wt-ByQSXG2FExD6LeR4o14g/viewform?usp=heade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ABDALLAH Mohamed Anis</dc:creator>
  <cp:keywords/>
  <dc:description/>
  <cp:lastModifiedBy>Compte Microsoft</cp:lastModifiedBy>
  <cp:revision>2</cp:revision>
  <dcterms:created xsi:type="dcterms:W3CDTF">2026-08-03T10:28:00Z</dcterms:created>
  <dcterms:modified xsi:type="dcterms:W3CDTF">2026-08-03T10:28:00Z</dcterms:modified>
</cp:coreProperties>
</file>