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0" w:rsidRDefault="001750C0"/>
    <w:p w:rsidR="0055258C" w:rsidRPr="00A534C1" w:rsidRDefault="00485235" w:rsidP="00226A56">
      <w:r>
        <w:t xml:space="preserve">                           </w:t>
      </w:r>
      <w:r w:rsidR="007E7A49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FB600C">
        <w:t xml:space="preserve">Nabeul </w:t>
      </w:r>
      <w:r w:rsidR="00E75CCD">
        <w:t>2</w:t>
      </w:r>
      <w:r w:rsidR="00226A56">
        <w:t>8</w:t>
      </w:r>
      <w:r w:rsidR="00FB600C">
        <w:t>/</w:t>
      </w:r>
      <w:r w:rsidR="00F20738">
        <w:rPr>
          <w:rFonts w:hint="cs"/>
          <w:rtl/>
        </w:rPr>
        <w:t>11</w:t>
      </w:r>
      <w:r w:rsidR="00FB600C">
        <w:t>/202</w:t>
      </w:r>
      <w:r w:rsidR="004205A8">
        <w:t>5</w:t>
      </w:r>
    </w:p>
    <w:p w:rsidR="001750C0" w:rsidRPr="0055258C" w:rsidRDefault="00941161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bidi="ar-TN"/>
        </w:rPr>
        <w:t xml:space="preserve">      </w:t>
      </w:r>
      <w:r w:rsidR="001750C0"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Avis</w:t>
      </w:r>
    </w:p>
    <w:p w:rsidR="001750C0" w:rsidRPr="0055258C" w:rsidRDefault="00941161" w:rsidP="00941161">
      <w:pP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                                                                                                      </w:t>
      </w:r>
      <w:proofErr w:type="gramStart"/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</w:t>
      </w:r>
      <w:proofErr w:type="gramEnd"/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soutenance</w:t>
      </w:r>
    </w:p>
    <w:p w:rsidR="003C7104" w:rsidRDefault="001750C0" w:rsidP="00226A56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 mastè</w:t>
      </w:r>
      <w:r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re professionnel</w:t>
      </w:r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 </w:t>
      </w:r>
      <w:proofErr w:type="gramStart"/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:</w:t>
      </w:r>
      <w:r w:rsidR="0028205E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I</w:t>
      </w:r>
      <w:r w:rsidR="00226A56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EF</w:t>
      </w:r>
      <w:proofErr w:type="gramEnd"/>
    </w:p>
    <w:p w:rsidR="00BE5973" w:rsidRPr="004E6B36" w:rsidRDefault="00BE5973" w:rsidP="004E6B36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4"/>
        <w:gridCol w:w="1276"/>
        <w:gridCol w:w="1152"/>
        <w:gridCol w:w="1688"/>
        <w:gridCol w:w="3474"/>
        <w:gridCol w:w="1699"/>
        <w:gridCol w:w="1367"/>
        <w:gridCol w:w="1619"/>
        <w:gridCol w:w="2690"/>
      </w:tblGrid>
      <w:tr w:rsidR="003C7104" w:rsidRPr="00287594" w:rsidTr="00287594">
        <w:trPr>
          <w:trHeight w:val="855"/>
          <w:jc w:val="center"/>
        </w:trPr>
        <w:tc>
          <w:tcPr>
            <w:tcW w:w="714" w:type="dxa"/>
            <w:shd w:val="clear" w:color="000000" w:fill="DDD9C3"/>
            <w:vAlign w:val="center"/>
            <w:hideMark/>
          </w:tcPr>
          <w:p w:rsidR="003C7104" w:rsidRPr="00287594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1276" w:type="dxa"/>
            <w:shd w:val="clear" w:color="000000" w:fill="DDD9C3"/>
            <w:vAlign w:val="center"/>
            <w:hideMark/>
          </w:tcPr>
          <w:p w:rsidR="003C7104" w:rsidRPr="00287594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Nom (FR)</w:t>
            </w:r>
          </w:p>
        </w:tc>
        <w:tc>
          <w:tcPr>
            <w:tcW w:w="1152" w:type="dxa"/>
            <w:shd w:val="clear" w:color="000000" w:fill="DDD9C3"/>
            <w:vAlign w:val="center"/>
            <w:hideMark/>
          </w:tcPr>
          <w:p w:rsidR="003C7104" w:rsidRPr="00287594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Prénom (FR)</w:t>
            </w:r>
          </w:p>
        </w:tc>
        <w:tc>
          <w:tcPr>
            <w:tcW w:w="1688" w:type="dxa"/>
            <w:shd w:val="clear" w:color="000000" w:fill="DDD9C3"/>
            <w:vAlign w:val="center"/>
            <w:hideMark/>
          </w:tcPr>
          <w:p w:rsidR="003C7104" w:rsidRPr="00287594" w:rsidRDefault="003C7104" w:rsidP="00E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Spécialité</w:t>
            </w:r>
          </w:p>
        </w:tc>
        <w:tc>
          <w:tcPr>
            <w:tcW w:w="3474" w:type="dxa"/>
            <w:shd w:val="clear" w:color="000000" w:fill="DDD9C3"/>
            <w:vAlign w:val="center"/>
            <w:hideMark/>
          </w:tcPr>
          <w:p w:rsidR="003C7104" w:rsidRPr="00287594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Sujet</w:t>
            </w:r>
          </w:p>
        </w:tc>
        <w:tc>
          <w:tcPr>
            <w:tcW w:w="1699" w:type="dxa"/>
            <w:shd w:val="clear" w:color="000000" w:fill="DDD9C3"/>
            <w:vAlign w:val="center"/>
            <w:hideMark/>
          </w:tcPr>
          <w:p w:rsidR="003C7104" w:rsidRPr="00287594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Encadrant</w:t>
            </w:r>
          </w:p>
        </w:tc>
        <w:tc>
          <w:tcPr>
            <w:tcW w:w="1367" w:type="dxa"/>
            <w:shd w:val="clear" w:color="000000" w:fill="DDD9C3"/>
            <w:vAlign w:val="center"/>
            <w:hideMark/>
          </w:tcPr>
          <w:p w:rsidR="003C7104" w:rsidRPr="00287594" w:rsidRDefault="00E843D3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Rapporteur</w:t>
            </w:r>
          </w:p>
        </w:tc>
        <w:tc>
          <w:tcPr>
            <w:tcW w:w="1619" w:type="dxa"/>
            <w:shd w:val="clear" w:color="000000" w:fill="DDD9C3"/>
            <w:vAlign w:val="center"/>
            <w:hideMark/>
          </w:tcPr>
          <w:p w:rsidR="003C7104" w:rsidRPr="00287594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Jury</w:t>
            </w:r>
          </w:p>
        </w:tc>
        <w:tc>
          <w:tcPr>
            <w:tcW w:w="2690" w:type="dxa"/>
            <w:shd w:val="clear" w:color="000000" w:fill="DDD9C3"/>
            <w:vAlign w:val="center"/>
            <w:hideMark/>
          </w:tcPr>
          <w:p w:rsidR="003C7104" w:rsidRPr="00287594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7594">
              <w:rPr>
                <w:rFonts w:ascii="Times New Roman" w:eastAsia="Times New Roman" w:hAnsi="Times New Roman" w:cs="Times New Roman"/>
                <w:b/>
                <w:bCs/>
              </w:rPr>
              <w:t>Dates de soutenance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>Oueslati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Houssem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Cartographiedes</w:t>
            </w:r>
            <w:proofErr w:type="spellEnd"/>
            <w:r w:rsidRPr="00287594">
              <w:rPr>
                <w:sz w:val="20"/>
                <w:szCs w:val="20"/>
              </w:rPr>
              <w:t xml:space="preserve"> risques opérationnels et Simulation de calcul des exigences en fonds réglementaires par la méthode "SMA"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Abdennour</w:t>
            </w:r>
            <w:proofErr w:type="spellEnd"/>
            <w:r w:rsidRPr="00287594">
              <w:rPr>
                <w:sz w:val="20"/>
                <w:szCs w:val="20"/>
              </w:rPr>
              <w:t xml:space="preserve"> Faouzi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 8h 30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Chaabene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Fedi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La lutte contre le blanchiment d'argent dans le système bancaire tunisien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Abdennour</w:t>
            </w:r>
            <w:proofErr w:type="spellEnd"/>
            <w:r w:rsidRPr="00287594">
              <w:rPr>
                <w:sz w:val="20"/>
                <w:szCs w:val="20"/>
              </w:rPr>
              <w:t xml:space="preserve"> Faouzi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9h 15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>Salah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Rahma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Projects</w:t>
            </w:r>
            <w:proofErr w:type="spellEnd"/>
            <w:r w:rsidRPr="00287594">
              <w:rPr>
                <w:sz w:val="20"/>
                <w:szCs w:val="20"/>
              </w:rPr>
              <w:t xml:space="preserve"> de  </w:t>
            </w:r>
            <w:proofErr w:type="spellStart"/>
            <w:r w:rsidRPr="00287594">
              <w:rPr>
                <w:sz w:val="20"/>
                <w:szCs w:val="20"/>
              </w:rPr>
              <w:t>Climate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tech</w:t>
            </w:r>
            <w:proofErr w:type="spellEnd"/>
            <w:r w:rsidRPr="00287594">
              <w:rPr>
                <w:sz w:val="20"/>
                <w:szCs w:val="20"/>
              </w:rPr>
              <w:t xml:space="preserve"> et Green </w:t>
            </w:r>
            <w:proofErr w:type="spellStart"/>
            <w:r w:rsidRPr="00287594">
              <w:rPr>
                <w:sz w:val="20"/>
                <w:szCs w:val="20"/>
              </w:rPr>
              <w:t>tech</w:t>
            </w:r>
            <w:proofErr w:type="spellEnd"/>
            <w:r w:rsidRPr="00287594">
              <w:rPr>
                <w:sz w:val="20"/>
                <w:szCs w:val="20"/>
              </w:rPr>
              <w:t xml:space="preserve"> : Préparation  l'investissement - Cas </w:t>
            </w:r>
            <w:proofErr w:type="spellStart"/>
            <w:r w:rsidRPr="00287594">
              <w:rPr>
                <w:sz w:val="20"/>
                <w:szCs w:val="20"/>
              </w:rPr>
              <w:t>Proverdy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Abdennour</w:t>
            </w:r>
            <w:proofErr w:type="spellEnd"/>
            <w:r w:rsidRPr="00287594">
              <w:rPr>
                <w:sz w:val="20"/>
                <w:szCs w:val="20"/>
              </w:rPr>
              <w:t xml:space="preserve"> Faouzi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 10h 00 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Yadir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Ranim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Impact de la nouvelle législation relative aux chèques sur la masse monétaire en Tunisie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Abdennour</w:t>
            </w:r>
            <w:proofErr w:type="spellEnd"/>
            <w:r w:rsidRPr="00287594">
              <w:rPr>
                <w:sz w:val="20"/>
                <w:szCs w:val="20"/>
              </w:rPr>
              <w:t xml:space="preserve"> Faouzi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 10h 45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Mornagui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Oumayma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</w:pPr>
            <w:r w:rsidRPr="00287594"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 xml:space="preserve">La gestion de risque de change dans le cadre de crédit documentaire </w:t>
            </w:r>
            <w:proofErr w:type="spellStart"/>
            <w:r w:rsidRPr="00287594">
              <w:t>import:STB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Daadaa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Wissam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 11h 30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Souissi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Chaima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Evaluation de l'impact de l'application des instruments de couverture dans la gestion du risque de change  (cas de SOFIMA FILTERS)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Emna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Zemmel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 12h 15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b/>
                <w:bCs/>
                <w:sz w:val="20"/>
                <w:szCs w:val="20"/>
              </w:rPr>
              <w:t>Hmida</w:t>
            </w:r>
            <w:proofErr w:type="spellEnd"/>
            <w:r w:rsidRPr="0028759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Wissal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Analyse comparative des sociétés de leasing cotées à la Bourse de Tunis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Emna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Zemmel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 13h 00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Mohsen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Sarra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La mesure du risque de change dans le cadre du risque de marché par la méthode Value </w:t>
            </w:r>
            <w:proofErr w:type="spellStart"/>
            <w:r w:rsidRPr="00287594">
              <w:rPr>
                <w:sz w:val="20"/>
                <w:szCs w:val="20"/>
              </w:rPr>
              <w:t>at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Risk</w:t>
            </w:r>
            <w:proofErr w:type="spellEnd"/>
            <w:r w:rsidRPr="00287594">
              <w:rPr>
                <w:sz w:val="20"/>
                <w:szCs w:val="20"/>
              </w:rPr>
              <w:t xml:space="preserve"> : Cas de la STB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Emna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Zemmel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 13h 45 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Rabeh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Tasnime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L'impact du </w:t>
            </w:r>
            <w:proofErr w:type="spellStart"/>
            <w:r w:rsidRPr="00287594">
              <w:rPr>
                <w:sz w:val="20"/>
                <w:szCs w:val="20"/>
              </w:rPr>
              <w:t>contôle</w:t>
            </w:r>
            <w:proofErr w:type="spellEnd"/>
            <w:r w:rsidRPr="00287594">
              <w:rPr>
                <w:sz w:val="20"/>
                <w:szCs w:val="20"/>
              </w:rPr>
              <w:t xml:space="preserve"> anti-blanchiment dans le contexte du commerce extérieur sur la rentabilité bancaire (Cas </w:t>
            </w:r>
            <w:proofErr w:type="spellStart"/>
            <w:r w:rsidRPr="00287594">
              <w:rPr>
                <w:sz w:val="20"/>
                <w:szCs w:val="20"/>
              </w:rPr>
              <w:t>Attijari</w:t>
            </w:r>
            <w:proofErr w:type="spellEnd"/>
            <w:r w:rsidRPr="00287594">
              <w:rPr>
                <w:sz w:val="20"/>
                <w:szCs w:val="20"/>
              </w:rPr>
              <w:t xml:space="preserve"> Bank)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Emna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Zemmel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Faouzi </w:t>
            </w:r>
            <w:proofErr w:type="spellStart"/>
            <w:r w:rsidRPr="00287594">
              <w:rPr>
                <w:sz w:val="20"/>
                <w:szCs w:val="20"/>
              </w:rPr>
              <w:t>Abdennour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05/12/2025  14h 30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Bekir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>Chiraz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Le </w:t>
            </w:r>
            <w:proofErr w:type="spellStart"/>
            <w:r w:rsidRPr="00287594">
              <w:rPr>
                <w:sz w:val="20"/>
                <w:szCs w:val="20"/>
              </w:rPr>
              <w:t>role</w:t>
            </w:r>
            <w:proofErr w:type="spellEnd"/>
            <w:r w:rsidRPr="00287594">
              <w:rPr>
                <w:sz w:val="20"/>
                <w:szCs w:val="20"/>
              </w:rPr>
              <w:t xml:space="preserve"> des banques islamiques dans le financement des entreprises de grande taille : cas de </w:t>
            </w:r>
            <w:proofErr w:type="spellStart"/>
            <w:r w:rsidRPr="00287594">
              <w:rPr>
                <w:sz w:val="20"/>
                <w:szCs w:val="20"/>
              </w:rPr>
              <w:t>Zitouna</w:t>
            </w:r>
            <w:proofErr w:type="spellEnd"/>
            <w:r w:rsidRPr="00287594">
              <w:rPr>
                <w:sz w:val="20"/>
                <w:szCs w:val="20"/>
              </w:rPr>
              <w:t xml:space="preserve"> Banque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Baatout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Ezzeddine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Tarek </w:t>
            </w:r>
            <w:proofErr w:type="spellStart"/>
            <w:r w:rsidRPr="00287594">
              <w:rPr>
                <w:sz w:val="20"/>
                <w:szCs w:val="20"/>
              </w:rPr>
              <w:t>Belhaj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12/12/2025  8h 30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Bouaouina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Tayeb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Analyse comparative de la performance des banques en Tunisie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Baatout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Ezzeddine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Tarek </w:t>
            </w:r>
            <w:proofErr w:type="spellStart"/>
            <w:r w:rsidRPr="00287594">
              <w:rPr>
                <w:sz w:val="20"/>
                <w:szCs w:val="20"/>
              </w:rPr>
              <w:t>Belhaj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12/12/2025  9h 15 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 xml:space="preserve">CHERNI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Nourhen</w:t>
            </w:r>
            <w:proofErr w:type="spellEnd"/>
            <w:r w:rsidRPr="0028759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L'apport </w:t>
            </w:r>
            <w:proofErr w:type="gramStart"/>
            <w:r w:rsidRPr="00287594">
              <w:rPr>
                <w:sz w:val="20"/>
                <w:szCs w:val="20"/>
              </w:rPr>
              <w:t>du</w:t>
            </w:r>
            <w:proofErr w:type="gramEnd"/>
            <w:r w:rsidRPr="00287594">
              <w:rPr>
                <w:sz w:val="20"/>
                <w:szCs w:val="20"/>
              </w:rPr>
              <w:t xml:space="preserve"> machine </w:t>
            </w:r>
            <w:proofErr w:type="spellStart"/>
            <w:r w:rsidRPr="00287594">
              <w:rPr>
                <w:sz w:val="20"/>
                <w:szCs w:val="20"/>
              </w:rPr>
              <w:t>learning</w:t>
            </w:r>
            <w:proofErr w:type="spellEnd"/>
            <w:r w:rsidRPr="00287594">
              <w:rPr>
                <w:sz w:val="20"/>
                <w:szCs w:val="20"/>
              </w:rPr>
              <w:t xml:space="preserve"> dans le </w:t>
            </w:r>
            <w:proofErr w:type="spellStart"/>
            <w:r w:rsidRPr="00287594">
              <w:rPr>
                <w:sz w:val="20"/>
                <w:szCs w:val="20"/>
              </w:rPr>
              <w:t>credit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scoring</w:t>
            </w:r>
            <w:proofErr w:type="spellEnd"/>
            <w:r w:rsidRPr="00287594">
              <w:rPr>
                <w:sz w:val="20"/>
                <w:szCs w:val="20"/>
              </w:rPr>
              <w:t xml:space="preserve"> : comparaison entre la régression logistique et le support vecteur machine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Baatout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Ezzeddine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Tarek </w:t>
            </w:r>
            <w:proofErr w:type="spellStart"/>
            <w:r w:rsidRPr="00287594">
              <w:rPr>
                <w:sz w:val="20"/>
                <w:szCs w:val="20"/>
              </w:rPr>
              <w:t>Belhaj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12/12/2025 10h 00 Salle 4C</w:t>
            </w:r>
          </w:p>
        </w:tc>
      </w:tr>
      <w:tr w:rsidR="00226A56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226A56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b/>
                <w:bCs/>
                <w:sz w:val="20"/>
                <w:szCs w:val="20"/>
              </w:rPr>
              <w:t>Hasouna</w:t>
            </w:r>
            <w:proofErr w:type="spellEnd"/>
            <w:r w:rsidRPr="0028759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Dorra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maitrise de risque de crédit : du traditionnel au machine </w:t>
            </w:r>
            <w:proofErr w:type="spellStart"/>
            <w:r w:rsidRPr="00287594">
              <w:rPr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Essagay</w:t>
            </w:r>
            <w:proofErr w:type="spellEnd"/>
            <w:r w:rsidRPr="00287594">
              <w:rPr>
                <w:sz w:val="20"/>
                <w:szCs w:val="20"/>
              </w:rPr>
              <w:t xml:space="preserve"> Ali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26A56" w:rsidRPr="00287594" w:rsidRDefault="00226A56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Daadaa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Wissem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226A56" w:rsidRPr="00287594" w:rsidRDefault="00226A56">
            <w:r w:rsidRPr="00287594">
              <w:t>12/12/2025 10h 45 Salle 4C</w:t>
            </w:r>
          </w:p>
        </w:tc>
      </w:tr>
      <w:tr w:rsidR="00642CF9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642CF9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BelHedi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>Asma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Mesurer L'effet des fluctuations Monétaire sue la marge </w:t>
            </w:r>
            <w:proofErr w:type="spellStart"/>
            <w:r w:rsidRPr="00287594">
              <w:rPr>
                <w:sz w:val="20"/>
                <w:szCs w:val="20"/>
              </w:rPr>
              <w:t>Financiére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Daadaa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Wissem</w:t>
            </w:r>
            <w:proofErr w:type="spellEnd"/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Essagay</w:t>
            </w:r>
            <w:proofErr w:type="spellEnd"/>
            <w:r w:rsidRPr="00287594">
              <w:rPr>
                <w:sz w:val="20"/>
                <w:szCs w:val="20"/>
              </w:rPr>
              <w:t xml:space="preserve"> Ali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642CF9" w:rsidRPr="00287594" w:rsidRDefault="00642CF9">
            <w:r w:rsidRPr="00287594">
              <w:t>12/12/2025   11h 30 Salle 4C</w:t>
            </w:r>
          </w:p>
        </w:tc>
      </w:tr>
      <w:tr w:rsidR="00642CF9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642CF9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khmir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>Hamza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Optimisation du pilotage financier à travers les KPI et les </w:t>
            </w:r>
            <w:proofErr w:type="spellStart"/>
            <w:r w:rsidRPr="00287594">
              <w:rPr>
                <w:sz w:val="20"/>
                <w:szCs w:val="20"/>
              </w:rPr>
              <w:t>Dashboards:cas</w:t>
            </w:r>
            <w:proofErr w:type="spellEnd"/>
            <w:r w:rsidRPr="00287594">
              <w:rPr>
                <w:sz w:val="20"/>
                <w:szCs w:val="20"/>
              </w:rPr>
              <w:t xml:space="preserve"> des laboratoires </w:t>
            </w:r>
            <w:proofErr w:type="gramStart"/>
            <w:r w:rsidRPr="00287594">
              <w:rPr>
                <w:sz w:val="20"/>
                <w:szCs w:val="20"/>
              </w:rPr>
              <w:t>Médis</w:t>
            </w:r>
            <w:proofErr w:type="gram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Daadaa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Wissem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642CF9" w:rsidRPr="00287594" w:rsidRDefault="00642CF9">
            <w:r w:rsidRPr="00287594">
              <w:t>12/12/2025  12h 15 Salle 4C</w:t>
            </w:r>
          </w:p>
        </w:tc>
      </w:tr>
      <w:tr w:rsidR="00642CF9" w:rsidRPr="00287594" w:rsidTr="00287594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642CF9" w:rsidRPr="00287594" w:rsidRDefault="007A0DC2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9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594">
              <w:rPr>
                <w:b/>
                <w:bCs/>
                <w:sz w:val="20"/>
                <w:szCs w:val="20"/>
              </w:rPr>
              <w:t>Abboudi</w:t>
            </w:r>
            <w:proofErr w:type="spellEnd"/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b/>
                <w:bCs/>
                <w:sz w:val="20"/>
                <w:szCs w:val="20"/>
              </w:rPr>
            </w:pPr>
            <w:r w:rsidRPr="00287594">
              <w:rPr>
                <w:b/>
                <w:bCs/>
                <w:sz w:val="20"/>
                <w:szCs w:val="20"/>
              </w:rPr>
              <w:t>Salma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jc w:val="center"/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>IEF</w:t>
            </w:r>
          </w:p>
        </w:tc>
        <w:tc>
          <w:tcPr>
            <w:tcW w:w="3474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Evaluation de la résilience des banques tunisiennes face au risque de </w:t>
            </w:r>
            <w:proofErr w:type="spellStart"/>
            <w:r w:rsidRPr="00287594">
              <w:rPr>
                <w:sz w:val="20"/>
                <w:szCs w:val="20"/>
              </w:rPr>
              <w:t>credit:analyse</w:t>
            </w:r>
            <w:proofErr w:type="spellEnd"/>
            <w:r w:rsidRPr="00287594">
              <w:rPr>
                <w:sz w:val="20"/>
                <w:szCs w:val="20"/>
              </w:rPr>
              <w:t xml:space="preserve"> par stress test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proofErr w:type="spellStart"/>
            <w:r w:rsidRPr="00287594">
              <w:rPr>
                <w:sz w:val="20"/>
                <w:szCs w:val="20"/>
              </w:rPr>
              <w:t>Wissem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  <w:proofErr w:type="spellStart"/>
            <w:r w:rsidRPr="00287594">
              <w:rPr>
                <w:sz w:val="20"/>
                <w:szCs w:val="20"/>
              </w:rPr>
              <w:t>Daadaa</w:t>
            </w:r>
            <w:proofErr w:type="spellEnd"/>
            <w:r w:rsidRPr="002875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Sana El </w:t>
            </w:r>
            <w:proofErr w:type="spellStart"/>
            <w:r w:rsidRPr="00287594">
              <w:rPr>
                <w:sz w:val="20"/>
                <w:szCs w:val="20"/>
              </w:rPr>
              <w:t>Fessi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42CF9" w:rsidRPr="00287594" w:rsidRDefault="00642CF9">
            <w:pPr>
              <w:rPr>
                <w:sz w:val="20"/>
                <w:szCs w:val="20"/>
              </w:rPr>
            </w:pPr>
            <w:r w:rsidRPr="00287594">
              <w:rPr>
                <w:sz w:val="20"/>
                <w:szCs w:val="20"/>
              </w:rPr>
              <w:t xml:space="preserve">Ben </w:t>
            </w:r>
            <w:proofErr w:type="spellStart"/>
            <w:r w:rsidRPr="00287594">
              <w:rPr>
                <w:sz w:val="20"/>
                <w:szCs w:val="20"/>
              </w:rPr>
              <w:t>Khediri</w:t>
            </w:r>
            <w:proofErr w:type="spellEnd"/>
            <w:r w:rsidRPr="00287594">
              <w:rPr>
                <w:sz w:val="20"/>
                <w:szCs w:val="20"/>
              </w:rPr>
              <w:t xml:space="preserve"> Karim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642CF9" w:rsidRPr="00287594" w:rsidRDefault="00642CF9">
            <w:r w:rsidRPr="00287594">
              <w:t>12/12/2025 13h 00 Salle 4C</w:t>
            </w:r>
          </w:p>
        </w:tc>
      </w:tr>
    </w:tbl>
    <w:p w:rsidR="00BE5973" w:rsidRDefault="00941161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ab/>
      </w:r>
    </w:p>
    <w:p w:rsidR="00E12211" w:rsidRPr="00941161" w:rsidRDefault="00BE5973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rtl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 xml:space="preserve">                                                                                                                                   </w:t>
      </w:r>
      <w:r w:rsidR="00941161">
        <w:rPr>
          <w:rFonts w:asciiTheme="majorBidi" w:eastAsia="Times New Roman" w:hAnsiTheme="majorBidi" w:cstheme="majorBidi"/>
          <w:sz w:val="32"/>
          <w:szCs w:val="32"/>
          <w:lang w:bidi="ar-TN"/>
        </w:rPr>
        <w:t>L’administration</w:t>
      </w:r>
    </w:p>
    <w:sectPr w:rsidR="00E12211" w:rsidRPr="00941161" w:rsidSect="00941161">
      <w:headerReference w:type="default" r:id="rId6"/>
      <w:footerReference w:type="default" r:id="rId7"/>
      <w:pgSz w:w="16838" w:h="11906" w:orient="landscape"/>
      <w:pgMar w:top="1560" w:right="53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7A" w:rsidRDefault="005E247A" w:rsidP="001750C0">
      <w:pPr>
        <w:spacing w:after="0" w:line="240" w:lineRule="auto"/>
      </w:pPr>
      <w:r>
        <w:separator/>
      </w:r>
    </w:p>
  </w:endnote>
  <w:endnote w:type="continuationSeparator" w:id="0">
    <w:p w:rsidR="005E247A" w:rsidRDefault="005E247A" w:rsidP="001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BB" w:rsidRPr="007F3C29" w:rsidRDefault="000A1680" w:rsidP="001750C0">
    <w:pPr>
      <w:pStyle w:val="Pieddepage"/>
      <w:pBdr>
        <w:top w:val="thinThickSmallGap" w:sz="24" w:space="0" w:color="622423"/>
      </w:pBdr>
      <w:spacing w:line="360" w:lineRule="auto"/>
      <w:jc w:val="center"/>
      <w:rPr>
        <w:rStyle w:val="apple-style-span"/>
        <w:rFonts w:ascii="Times New Roman" w:hAnsi="Times New Roman" w:cs="Times New Roman"/>
        <w:b/>
        <w:bCs/>
        <w:color w:val="0070C0"/>
        <w:spacing w:val="2"/>
        <w:sz w:val="18"/>
        <w:szCs w:val="18"/>
      </w:rPr>
    </w:pPr>
    <w:r w:rsidRPr="000A1680">
      <w:rPr>
        <w:rFonts w:cs="Traditional Arabic"/>
        <w:b/>
        <w:bCs/>
        <w:noProof/>
        <w:sz w:val="18"/>
        <w:szCs w:val="24"/>
      </w:rPr>
      <w:pict>
        <v:line id="_x0000_s1034" style="position:absolute;left:0;text-align:left;z-index:251664384" from="41.45pt,306.5pt" to="480.2pt,306.5pt"/>
      </w:pict>
    </w:r>
    <w:r w:rsidR="00623EBB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Faculté des Sciences Economiques et de Gestion de Nabeul- </w:t>
    </w:r>
    <w:proofErr w:type="spellStart"/>
    <w:r w:rsidR="00623EBB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Elmrezga</w:t>
    </w:r>
    <w:proofErr w:type="spellEnd"/>
    <w:r w:rsidR="00623EBB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 Route Hammamet 8000 Nabeul</w:t>
    </w:r>
  </w:p>
  <w:p w:rsidR="00623EBB" w:rsidRDefault="00623EBB" w:rsidP="001750C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spacing w:line="360" w:lineRule="auto"/>
      <w:jc w:val="center"/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</w:rPr>
    </w:pP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Téléphone: +216 72 232 205 Fax: +216 72 232 318 - mail:</w:t>
    </w:r>
    <w:r w:rsidRPr="007F3C29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doyen.fsegnabeul@yahoo.fr - Web: www.fsegn.rnu.tn</w:t>
    </w:r>
  </w:p>
  <w:p w:rsidR="00623EBB" w:rsidRDefault="00623E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7A" w:rsidRDefault="005E247A" w:rsidP="001750C0">
      <w:pPr>
        <w:spacing w:after="0" w:line="240" w:lineRule="auto"/>
      </w:pPr>
      <w:r>
        <w:separator/>
      </w:r>
    </w:p>
  </w:footnote>
  <w:footnote w:type="continuationSeparator" w:id="0">
    <w:p w:rsidR="005E247A" w:rsidRDefault="005E247A" w:rsidP="001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574" w:type="dxa"/>
      <w:tblCellMar>
        <w:left w:w="70" w:type="dxa"/>
        <w:right w:w="70" w:type="dxa"/>
      </w:tblCellMar>
      <w:tblLook w:val="0000"/>
    </w:tblPr>
    <w:tblGrid>
      <w:gridCol w:w="3898"/>
      <w:gridCol w:w="3827"/>
      <w:gridCol w:w="3849"/>
    </w:tblGrid>
    <w:tr w:rsidR="00623EBB" w:rsidRPr="007F3C29" w:rsidTr="0055258C">
      <w:trPr>
        <w:trHeight w:val="1277"/>
      </w:trPr>
      <w:tc>
        <w:tcPr>
          <w:tcW w:w="3898" w:type="dxa"/>
          <w:vAlign w:val="center"/>
        </w:tcPr>
        <w:p w:rsidR="00623EBB" w:rsidRPr="007F3C29" w:rsidRDefault="00623EBB" w:rsidP="0055258C">
          <w:pPr>
            <w:pStyle w:val="En-tte"/>
            <w:ind w:left="284" w:right="138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Ministère de l’Enseignement </w:t>
          </w:r>
          <w:r w:rsidRPr="007F3C29">
            <w:rPr>
              <w:rFonts w:ascii="Arial" w:hAnsi="Arial" w:hint="cs"/>
              <w:b/>
              <w:bCs/>
              <w:sz w:val="16"/>
              <w:szCs w:val="16"/>
            </w:rPr>
            <w:t>Supérieur</w:t>
          </w: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 et de la Recherche Scientifique </w:t>
          </w:r>
        </w:p>
        <w:p w:rsidR="00623EBB" w:rsidRPr="007F3C29" w:rsidRDefault="000A168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</w:rPr>
            <w:pict>
              <v:group id="_x0000_s1025" style="position:absolute;left:0;text-align:left;margin-left:58pt;margin-top:1.65pt;width:63pt;height:3.4pt;z-index:251660288" coordorigin="2172,2515" coordsize="1260,68">
                <v:oval id="_x0000_s1026" style="position:absolute;left:2772;top:2515;width:68;height:68"/>
                <v:line id="_x0000_s1027" style="position:absolute" from="2892,2535" to="3432,2535"/>
                <v:line id="_x0000_s1028" style="position:absolute" from="2172,2535" to="2712,2535"/>
                <w10:wrap side="left"/>
              </v:group>
            </w:pict>
          </w:r>
        </w:p>
        <w:p w:rsidR="00623EBB" w:rsidRPr="007F3C29" w:rsidRDefault="00623EBB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Université de Carthage</w:t>
          </w:r>
        </w:p>
        <w:p w:rsidR="00623EBB" w:rsidRPr="007F3C29" w:rsidRDefault="00623EBB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623EBB" w:rsidRPr="007F3C29" w:rsidRDefault="00623EBB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color w:val="333399"/>
              <w:sz w:val="18"/>
              <w:szCs w:val="18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Faculté des Sciences Economiques et de Gestion de Nabeul</w:t>
          </w:r>
        </w:p>
      </w:tc>
      <w:tc>
        <w:tcPr>
          <w:tcW w:w="3827" w:type="dxa"/>
          <w:vAlign w:val="center"/>
        </w:tcPr>
        <w:p w:rsidR="00623EBB" w:rsidRPr="007F3C29" w:rsidRDefault="00623EBB" w:rsidP="0055258C">
          <w:pPr>
            <w:pStyle w:val="En-tte"/>
            <w:ind w:left="1773" w:hanging="177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-59690</wp:posOffset>
                </wp:positionV>
                <wp:extent cx="1152525" cy="657225"/>
                <wp:effectExtent l="0" t="0" r="0" b="0"/>
                <wp:wrapSquare wrapText="left"/>
                <wp:docPr id="9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9" w:type="dxa"/>
          <w:vAlign w:val="center"/>
        </w:tcPr>
        <w:p w:rsidR="00623EBB" w:rsidRPr="00C40225" w:rsidRDefault="000A168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0A1680">
            <w:rPr>
              <w:rFonts w:cs="Traditional Arabic"/>
              <w:noProof/>
              <w:rtl/>
            </w:rPr>
            <w:pict>
              <v:group id="_x0000_s1029" style="position:absolute;left:0;text-align:left;margin-left:80.1pt;margin-top:16.85pt;width:63pt;height:3.4pt;z-index:251661312;mso-position-horizontal-relative:text;mso-position-vertical-relative:text" coordorigin="2172,2515" coordsize="1260,68">
                <v:oval id="_x0000_s1030" style="position:absolute;left:2772;top:2515;width:68;height:68"/>
                <v:line id="_x0000_s1031" style="position:absolute" from="2892,2535" to="3432,2535"/>
                <v:line id="_x0000_s1032" style="position:absolute" from="2172,2535" to="2712,2535"/>
                <w10:wrap side="left"/>
              </v:group>
            </w:pict>
          </w:r>
          <w:r w:rsidR="00623EBB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</w:t>
          </w:r>
          <w:proofErr w:type="gramStart"/>
          <w:r w:rsidR="00623EBB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وزارة</w:t>
          </w:r>
          <w:proofErr w:type="gramEnd"/>
          <w:r w:rsidR="00623EBB"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  <w:t xml:space="preserve"> </w:t>
          </w:r>
          <w:r w:rsidR="00623EBB"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التعليم العالي والبحث </w:t>
          </w:r>
          <w:r w:rsidR="00623EBB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العلمي</w:t>
          </w:r>
        </w:p>
        <w:p w:rsidR="00623EBB" w:rsidRPr="00C40225" w:rsidRDefault="00623EBB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           جامعـة </w:t>
          </w:r>
          <w:proofErr w:type="spellStart"/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قرطــاج</w:t>
          </w:r>
          <w:proofErr w:type="spellEnd"/>
        </w:p>
        <w:p w:rsidR="00623EBB" w:rsidRPr="0042666F" w:rsidRDefault="00623EBB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كليّة العلوم الاقتصاديّة والتصرّف بنـــابل</w:t>
          </w:r>
        </w:p>
      </w:tc>
    </w:tr>
  </w:tbl>
  <w:p w:rsidR="00623EBB" w:rsidRDefault="00623EB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50C0"/>
    <w:rsid w:val="00004565"/>
    <w:rsid w:val="0003318C"/>
    <w:rsid w:val="00083FA7"/>
    <w:rsid w:val="00096F4F"/>
    <w:rsid w:val="000A1680"/>
    <w:rsid w:val="000D1748"/>
    <w:rsid w:val="001427B3"/>
    <w:rsid w:val="001750C0"/>
    <w:rsid w:val="001837BF"/>
    <w:rsid w:val="001A5519"/>
    <w:rsid w:val="001E3F75"/>
    <w:rsid w:val="00210377"/>
    <w:rsid w:val="00223D1E"/>
    <w:rsid w:val="00226A56"/>
    <w:rsid w:val="00245978"/>
    <w:rsid w:val="00246A27"/>
    <w:rsid w:val="0026770F"/>
    <w:rsid w:val="00270E70"/>
    <w:rsid w:val="0028205E"/>
    <w:rsid w:val="00287594"/>
    <w:rsid w:val="002B3D54"/>
    <w:rsid w:val="002D1813"/>
    <w:rsid w:val="0035733B"/>
    <w:rsid w:val="00371471"/>
    <w:rsid w:val="00377D82"/>
    <w:rsid w:val="003B49C3"/>
    <w:rsid w:val="003C479E"/>
    <w:rsid w:val="003C7104"/>
    <w:rsid w:val="003D40DC"/>
    <w:rsid w:val="004016C3"/>
    <w:rsid w:val="004205A8"/>
    <w:rsid w:val="0042238E"/>
    <w:rsid w:val="004275E7"/>
    <w:rsid w:val="00437398"/>
    <w:rsid w:val="00441B2D"/>
    <w:rsid w:val="00450FB1"/>
    <w:rsid w:val="00473EAF"/>
    <w:rsid w:val="00475485"/>
    <w:rsid w:val="004846A2"/>
    <w:rsid w:val="00485235"/>
    <w:rsid w:val="004A2F93"/>
    <w:rsid w:val="004A70DC"/>
    <w:rsid w:val="004C06E9"/>
    <w:rsid w:val="004C36AC"/>
    <w:rsid w:val="004E6B36"/>
    <w:rsid w:val="0055258C"/>
    <w:rsid w:val="0055415E"/>
    <w:rsid w:val="005B5850"/>
    <w:rsid w:val="005C700A"/>
    <w:rsid w:val="005E05D4"/>
    <w:rsid w:val="005E247A"/>
    <w:rsid w:val="0060508A"/>
    <w:rsid w:val="00623EBB"/>
    <w:rsid w:val="00642CF9"/>
    <w:rsid w:val="00651240"/>
    <w:rsid w:val="00665004"/>
    <w:rsid w:val="00665B68"/>
    <w:rsid w:val="00684C26"/>
    <w:rsid w:val="006A23B8"/>
    <w:rsid w:val="006A2D6C"/>
    <w:rsid w:val="006A527D"/>
    <w:rsid w:val="006C3793"/>
    <w:rsid w:val="006E66CF"/>
    <w:rsid w:val="006F1B4E"/>
    <w:rsid w:val="006F553D"/>
    <w:rsid w:val="00700D12"/>
    <w:rsid w:val="007A0DC2"/>
    <w:rsid w:val="007C5987"/>
    <w:rsid w:val="007E7A49"/>
    <w:rsid w:val="00801E57"/>
    <w:rsid w:val="008271BB"/>
    <w:rsid w:val="00835296"/>
    <w:rsid w:val="00836F15"/>
    <w:rsid w:val="00837131"/>
    <w:rsid w:val="00837DEB"/>
    <w:rsid w:val="0084049B"/>
    <w:rsid w:val="00845FCE"/>
    <w:rsid w:val="00875553"/>
    <w:rsid w:val="008B2D6A"/>
    <w:rsid w:val="008C1F45"/>
    <w:rsid w:val="008D450A"/>
    <w:rsid w:val="008F718A"/>
    <w:rsid w:val="00912E5D"/>
    <w:rsid w:val="00920A01"/>
    <w:rsid w:val="009316C2"/>
    <w:rsid w:val="00941161"/>
    <w:rsid w:val="00941DF0"/>
    <w:rsid w:val="00943D30"/>
    <w:rsid w:val="009575D4"/>
    <w:rsid w:val="00996C13"/>
    <w:rsid w:val="009A02F2"/>
    <w:rsid w:val="009B7B3C"/>
    <w:rsid w:val="009C1B17"/>
    <w:rsid w:val="009F2DB3"/>
    <w:rsid w:val="009F2FF8"/>
    <w:rsid w:val="009F7159"/>
    <w:rsid w:val="00A0479E"/>
    <w:rsid w:val="00A12CEB"/>
    <w:rsid w:val="00A27C2A"/>
    <w:rsid w:val="00A43E1F"/>
    <w:rsid w:val="00A534C1"/>
    <w:rsid w:val="00A676FA"/>
    <w:rsid w:val="00A94871"/>
    <w:rsid w:val="00B024B4"/>
    <w:rsid w:val="00B05FB5"/>
    <w:rsid w:val="00B20047"/>
    <w:rsid w:val="00B33095"/>
    <w:rsid w:val="00B72004"/>
    <w:rsid w:val="00B82D02"/>
    <w:rsid w:val="00BA0FC8"/>
    <w:rsid w:val="00BA28E2"/>
    <w:rsid w:val="00BD72E6"/>
    <w:rsid w:val="00BE5973"/>
    <w:rsid w:val="00C055E5"/>
    <w:rsid w:val="00C11BE4"/>
    <w:rsid w:val="00C12C79"/>
    <w:rsid w:val="00C27BDA"/>
    <w:rsid w:val="00C7298D"/>
    <w:rsid w:val="00C837B2"/>
    <w:rsid w:val="00C93D91"/>
    <w:rsid w:val="00D5442D"/>
    <w:rsid w:val="00D861D9"/>
    <w:rsid w:val="00D86534"/>
    <w:rsid w:val="00D91195"/>
    <w:rsid w:val="00DD05AF"/>
    <w:rsid w:val="00DF4174"/>
    <w:rsid w:val="00DF634D"/>
    <w:rsid w:val="00E12211"/>
    <w:rsid w:val="00E23DFF"/>
    <w:rsid w:val="00E24BCA"/>
    <w:rsid w:val="00E6333C"/>
    <w:rsid w:val="00E65D2A"/>
    <w:rsid w:val="00E75CCD"/>
    <w:rsid w:val="00E764D3"/>
    <w:rsid w:val="00E843D3"/>
    <w:rsid w:val="00EE6333"/>
    <w:rsid w:val="00EE6D00"/>
    <w:rsid w:val="00F20738"/>
    <w:rsid w:val="00F32AB7"/>
    <w:rsid w:val="00FA1B24"/>
    <w:rsid w:val="00FB600C"/>
    <w:rsid w:val="00FD5250"/>
    <w:rsid w:val="00F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0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0C0"/>
  </w:style>
  <w:style w:type="paragraph" w:styleId="Pieddepage">
    <w:name w:val="footer"/>
    <w:basedOn w:val="Normal"/>
    <w:link w:val="Pieddepag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0C0"/>
  </w:style>
  <w:style w:type="character" w:customStyle="1" w:styleId="apple-style-span">
    <w:name w:val="apple-style-span"/>
    <w:basedOn w:val="Policepardfaut"/>
    <w:rsid w:val="00175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CBE</cp:lastModifiedBy>
  <cp:revision>2</cp:revision>
  <cp:lastPrinted>2025-11-18T13:52:00Z</cp:lastPrinted>
  <dcterms:created xsi:type="dcterms:W3CDTF">2025-11-28T12:54:00Z</dcterms:created>
  <dcterms:modified xsi:type="dcterms:W3CDTF">2025-11-28T12:54:00Z</dcterms:modified>
</cp:coreProperties>
</file>